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723" w:rsidRDefault="00F95723" w:rsidP="00F95723">
      <w:pPr>
        <w:snapToGrid w:val="0"/>
        <w:spacing w:beforeLines="50" w:before="156" w:afterLines="50" w:after="156" w:line="360" w:lineRule="auto"/>
        <w:jc w:val="center"/>
        <w:rPr>
          <w:rFonts w:ascii="仿宋_GB2312" w:eastAsia="仿宋_GB2312" w:hAnsi="仿宋" w:cs="方正仿宋简体"/>
          <w:b/>
          <w:color w:val="000000" w:themeColor="text1"/>
          <w:sz w:val="36"/>
          <w:szCs w:val="36"/>
        </w:rPr>
      </w:pPr>
      <w:r>
        <w:rPr>
          <w:rFonts w:ascii="仿宋_GB2312" w:eastAsia="仿宋_GB2312" w:hAnsi="仿宋" w:cs="方正仿宋简体" w:hint="eastAsia"/>
          <w:b/>
          <w:color w:val="000000" w:themeColor="text1"/>
          <w:sz w:val="36"/>
          <w:szCs w:val="36"/>
        </w:rPr>
        <w:t>唐山市</w:t>
      </w:r>
      <w:r w:rsidRPr="008E4F08">
        <w:rPr>
          <w:rFonts w:ascii="仿宋_GB2312" w:eastAsia="仿宋_GB2312" w:hAnsi="仿宋" w:cs="方正仿宋简体" w:hint="eastAsia"/>
          <w:b/>
          <w:color w:val="000000" w:themeColor="text1"/>
          <w:sz w:val="36"/>
          <w:szCs w:val="36"/>
        </w:rPr>
        <w:t>产品质量监督抽查实施细则</w:t>
      </w:r>
    </w:p>
    <w:p w:rsidR="00F95723" w:rsidRPr="008E4F08" w:rsidRDefault="00F95723" w:rsidP="00F95723">
      <w:pPr>
        <w:snapToGrid w:val="0"/>
        <w:spacing w:beforeLines="50" w:before="156" w:afterLines="50" w:after="156" w:line="360" w:lineRule="auto"/>
        <w:jc w:val="center"/>
        <w:rPr>
          <w:rFonts w:ascii="仿宋_GB2312" w:eastAsia="仿宋_GB2312" w:hAnsi="仿宋" w:cs="方正仿宋简体"/>
          <w:b/>
          <w:color w:val="000000" w:themeColor="text1"/>
          <w:sz w:val="36"/>
          <w:szCs w:val="36"/>
        </w:rPr>
      </w:pPr>
      <w:r>
        <w:rPr>
          <w:rFonts w:ascii="仿宋_GB2312" w:eastAsia="仿宋_GB2312" w:hAnsi="仿宋" w:cs="方正仿宋简体" w:hint="eastAsia"/>
          <w:b/>
          <w:color w:val="000000" w:themeColor="text1"/>
          <w:sz w:val="36"/>
          <w:szCs w:val="36"/>
        </w:rPr>
        <w:t>（气体产品）</w:t>
      </w:r>
    </w:p>
    <w:p w:rsidR="00B626F6" w:rsidRPr="00273202" w:rsidRDefault="00B626F6" w:rsidP="00B626F6">
      <w:pPr>
        <w:snapToGrid w:val="0"/>
        <w:spacing w:line="360" w:lineRule="auto"/>
        <w:ind w:firstLineChars="200" w:firstLine="562"/>
        <w:rPr>
          <w:rFonts w:ascii="仿宋_GB2312" w:eastAsia="仿宋_GB2312" w:hAnsi="宋体"/>
          <w:b/>
          <w:bCs/>
          <w:color w:val="000000" w:themeColor="text1"/>
          <w:sz w:val="28"/>
          <w:szCs w:val="28"/>
        </w:rPr>
      </w:pPr>
      <w:r w:rsidRPr="00273202">
        <w:rPr>
          <w:rFonts w:ascii="仿宋_GB2312" w:eastAsia="仿宋_GB2312" w:hAnsi="宋体" w:hint="eastAsia"/>
          <w:b/>
          <w:bCs/>
          <w:color w:val="000000" w:themeColor="text1"/>
          <w:sz w:val="28"/>
          <w:szCs w:val="28"/>
        </w:rPr>
        <w:t xml:space="preserve">1 </w:t>
      </w:r>
      <w:r>
        <w:rPr>
          <w:rFonts w:ascii="仿宋_GB2312" w:eastAsia="仿宋_GB2312" w:hAnsi="宋体" w:hint="eastAsia"/>
          <w:b/>
          <w:bCs/>
          <w:color w:val="000000" w:themeColor="text1"/>
          <w:sz w:val="28"/>
          <w:szCs w:val="28"/>
        </w:rPr>
        <w:t>抽样方法</w:t>
      </w:r>
    </w:p>
    <w:p w:rsidR="00B626F6" w:rsidRDefault="00B626F6" w:rsidP="00B626F6">
      <w:pPr>
        <w:snapToGrid w:val="0"/>
        <w:spacing w:line="360" w:lineRule="auto"/>
        <w:ind w:firstLineChars="200" w:firstLine="560"/>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以随机抽样的方式在被抽样生产者、销售者的待销产品中抽取。随机数使用随机数骰子或扑克牌等方法产生。</w:t>
      </w:r>
    </w:p>
    <w:p w:rsidR="00B626F6" w:rsidRPr="00273202" w:rsidRDefault="00B626F6" w:rsidP="00B626F6">
      <w:pPr>
        <w:snapToGrid w:val="0"/>
        <w:spacing w:line="360" w:lineRule="auto"/>
        <w:ind w:firstLineChars="200" w:firstLine="562"/>
        <w:rPr>
          <w:rFonts w:ascii="仿宋_GB2312" w:eastAsia="仿宋_GB2312" w:hAnsi="宋体"/>
          <w:b/>
          <w:bCs/>
          <w:color w:val="000000" w:themeColor="text1"/>
          <w:sz w:val="28"/>
          <w:szCs w:val="28"/>
        </w:rPr>
      </w:pPr>
      <w:r>
        <w:rPr>
          <w:rFonts w:ascii="仿宋_GB2312" w:eastAsia="仿宋_GB2312" w:hAnsi="宋体" w:hint="eastAsia"/>
          <w:b/>
          <w:bCs/>
          <w:color w:val="000000" w:themeColor="text1"/>
          <w:sz w:val="28"/>
          <w:szCs w:val="28"/>
        </w:rPr>
        <w:t>2 检验依据</w:t>
      </w:r>
    </w:p>
    <w:p w:rsidR="00B626F6" w:rsidRDefault="00B626F6" w:rsidP="00B626F6">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 xml:space="preserve">表1 执行GB </w:t>
      </w:r>
      <w:r w:rsidR="00B74D81">
        <w:rPr>
          <w:rFonts w:ascii="仿宋_GB2312" w:eastAsia="仿宋_GB2312" w:hAnsi="宋体" w:hint="eastAsia"/>
          <w:bCs/>
          <w:color w:val="000000" w:themeColor="text1"/>
          <w:sz w:val="28"/>
          <w:szCs w:val="28"/>
        </w:rPr>
        <w:t>6819</w:t>
      </w:r>
      <w:r>
        <w:rPr>
          <w:rFonts w:ascii="仿宋_GB2312" w:eastAsia="仿宋_GB2312" w:hAnsi="宋体" w:hint="eastAsia"/>
          <w:bCs/>
          <w:color w:val="000000" w:themeColor="text1"/>
          <w:sz w:val="28"/>
          <w:szCs w:val="28"/>
        </w:rPr>
        <w:t>-200</w:t>
      </w:r>
      <w:r w:rsidR="00B74D81">
        <w:rPr>
          <w:rFonts w:ascii="仿宋_GB2312" w:eastAsia="仿宋_GB2312" w:hAnsi="宋体" w:hint="eastAsia"/>
          <w:bCs/>
          <w:color w:val="000000" w:themeColor="text1"/>
          <w:sz w:val="28"/>
          <w:szCs w:val="28"/>
        </w:rPr>
        <w:t>4</w:t>
      </w:r>
      <w:r>
        <w:rPr>
          <w:rFonts w:ascii="仿宋_GB2312" w:eastAsia="仿宋_GB2312" w:hAnsi="宋体" w:hint="eastAsia"/>
          <w:bCs/>
          <w:color w:val="000000" w:themeColor="text1"/>
          <w:sz w:val="28"/>
          <w:szCs w:val="28"/>
        </w:rPr>
        <w:t>标准产品检验项目</w:t>
      </w:r>
    </w:p>
    <w:tbl>
      <w:tblPr>
        <w:tblStyle w:val="af0"/>
        <w:tblW w:w="0" w:type="auto"/>
        <w:tblLook w:val="04A0" w:firstRow="1" w:lastRow="0" w:firstColumn="1" w:lastColumn="0" w:noHBand="0" w:noVBand="1"/>
      </w:tblPr>
      <w:tblGrid>
        <w:gridCol w:w="675"/>
        <w:gridCol w:w="4036"/>
        <w:gridCol w:w="1893"/>
        <w:gridCol w:w="1918"/>
      </w:tblGrid>
      <w:tr w:rsidR="00B626F6" w:rsidTr="00D47CD9">
        <w:trPr>
          <w:trHeight w:val="567"/>
        </w:trPr>
        <w:tc>
          <w:tcPr>
            <w:tcW w:w="675" w:type="dxa"/>
            <w:vAlign w:val="center"/>
          </w:tcPr>
          <w:p w:rsidR="00B626F6" w:rsidRPr="001B45C7" w:rsidRDefault="00B626F6" w:rsidP="00D47CD9">
            <w:pPr>
              <w:snapToGrid w:val="0"/>
              <w:jc w:val="center"/>
              <w:rPr>
                <w:rFonts w:ascii="仿宋_GB2312" w:eastAsia="仿宋_GB2312" w:hAnsi="宋体"/>
                <w:bCs/>
                <w:color w:val="000000" w:themeColor="text1"/>
                <w:spacing w:val="-30"/>
                <w:sz w:val="28"/>
                <w:szCs w:val="28"/>
              </w:rPr>
            </w:pPr>
            <w:r w:rsidRPr="001B45C7">
              <w:rPr>
                <w:rFonts w:ascii="仿宋_GB2312" w:eastAsia="仿宋_GB2312" w:hAnsi="宋体" w:hint="eastAsia"/>
                <w:bCs/>
                <w:color w:val="000000" w:themeColor="text1"/>
                <w:spacing w:val="-30"/>
                <w:sz w:val="28"/>
                <w:szCs w:val="28"/>
              </w:rPr>
              <w:t>序号</w:t>
            </w:r>
          </w:p>
        </w:tc>
        <w:tc>
          <w:tcPr>
            <w:tcW w:w="4036" w:type="dxa"/>
            <w:vAlign w:val="center"/>
          </w:tcPr>
          <w:p w:rsidR="00B626F6" w:rsidRDefault="00B626F6"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检验项目</w:t>
            </w:r>
          </w:p>
        </w:tc>
        <w:tc>
          <w:tcPr>
            <w:tcW w:w="1893" w:type="dxa"/>
            <w:vAlign w:val="center"/>
          </w:tcPr>
          <w:p w:rsidR="00B626F6" w:rsidRDefault="00B626F6"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检验依据</w:t>
            </w:r>
          </w:p>
        </w:tc>
        <w:tc>
          <w:tcPr>
            <w:tcW w:w="1918" w:type="dxa"/>
            <w:vAlign w:val="center"/>
          </w:tcPr>
          <w:p w:rsidR="00B626F6" w:rsidRDefault="00B626F6"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检验方法</w:t>
            </w:r>
          </w:p>
        </w:tc>
      </w:tr>
      <w:tr w:rsidR="00B74D81" w:rsidTr="00306158">
        <w:trPr>
          <w:trHeight w:val="567"/>
        </w:trPr>
        <w:tc>
          <w:tcPr>
            <w:tcW w:w="675" w:type="dxa"/>
            <w:vAlign w:val="center"/>
          </w:tcPr>
          <w:p w:rsidR="00B74D81" w:rsidRDefault="00B74D81"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1</w:t>
            </w:r>
          </w:p>
        </w:tc>
        <w:tc>
          <w:tcPr>
            <w:tcW w:w="4036" w:type="dxa"/>
            <w:vAlign w:val="center"/>
          </w:tcPr>
          <w:p w:rsidR="00B74D81" w:rsidRPr="00DB2A24" w:rsidRDefault="00B74D81" w:rsidP="00D47CD9">
            <w:pPr>
              <w:snapToGrid w:val="0"/>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乙炔的体积分数</w:t>
            </w:r>
          </w:p>
        </w:tc>
        <w:tc>
          <w:tcPr>
            <w:tcW w:w="1893" w:type="dxa"/>
          </w:tcPr>
          <w:p w:rsidR="00B74D81" w:rsidRPr="00B74D81" w:rsidRDefault="00B74D81">
            <w:pPr>
              <w:rPr>
                <w:rFonts w:ascii="仿宋_GB2312" w:eastAsia="仿宋_GB2312" w:hAnsi="宋体"/>
                <w:bCs/>
                <w:color w:val="000000" w:themeColor="text1"/>
                <w:spacing w:val="-14"/>
                <w:sz w:val="28"/>
                <w:szCs w:val="28"/>
              </w:rPr>
            </w:pPr>
            <w:r w:rsidRPr="00B74D81">
              <w:rPr>
                <w:rFonts w:ascii="仿宋_GB2312" w:eastAsia="仿宋_GB2312" w:hAnsi="宋体"/>
                <w:bCs/>
                <w:color w:val="000000" w:themeColor="text1"/>
                <w:spacing w:val="-14"/>
                <w:sz w:val="28"/>
                <w:szCs w:val="28"/>
              </w:rPr>
              <w:t>GB 6819-2004</w:t>
            </w:r>
          </w:p>
        </w:tc>
        <w:tc>
          <w:tcPr>
            <w:tcW w:w="1918" w:type="dxa"/>
          </w:tcPr>
          <w:p w:rsidR="00B74D81" w:rsidRPr="00B74D81" w:rsidRDefault="00B74D81">
            <w:pPr>
              <w:rPr>
                <w:rFonts w:ascii="仿宋_GB2312" w:eastAsia="仿宋_GB2312" w:hAnsi="宋体"/>
                <w:bCs/>
                <w:color w:val="000000" w:themeColor="text1"/>
                <w:spacing w:val="-14"/>
                <w:sz w:val="28"/>
                <w:szCs w:val="28"/>
              </w:rPr>
            </w:pPr>
            <w:r w:rsidRPr="00B74D81">
              <w:rPr>
                <w:rFonts w:ascii="仿宋_GB2312" w:eastAsia="仿宋_GB2312" w:hAnsi="宋体"/>
                <w:bCs/>
                <w:color w:val="000000" w:themeColor="text1"/>
                <w:spacing w:val="-14"/>
                <w:sz w:val="28"/>
                <w:szCs w:val="28"/>
              </w:rPr>
              <w:t>GB 6819-2004</w:t>
            </w:r>
          </w:p>
        </w:tc>
      </w:tr>
      <w:tr w:rsidR="00B74D81" w:rsidTr="00306158">
        <w:trPr>
          <w:trHeight w:val="567"/>
        </w:trPr>
        <w:tc>
          <w:tcPr>
            <w:tcW w:w="675" w:type="dxa"/>
            <w:vAlign w:val="center"/>
          </w:tcPr>
          <w:p w:rsidR="00B74D81" w:rsidRDefault="00B74D81"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2</w:t>
            </w:r>
          </w:p>
        </w:tc>
        <w:tc>
          <w:tcPr>
            <w:tcW w:w="4036" w:type="dxa"/>
            <w:vAlign w:val="center"/>
          </w:tcPr>
          <w:p w:rsidR="00B74D81" w:rsidRPr="00DB2A24" w:rsidRDefault="00B74D81" w:rsidP="00D47CD9">
            <w:pPr>
              <w:snapToGrid w:val="0"/>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磷化氢、硫化氢试验</w:t>
            </w:r>
          </w:p>
        </w:tc>
        <w:tc>
          <w:tcPr>
            <w:tcW w:w="1893" w:type="dxa"/>
          </w:tcPr>
          <w:p w:rsidR="00B74D81" w:rsidRPr="00B74D81" w:rsidRDefault="00B74D81">
            <w:pPr>
              <w:rPr>
                <w:rFonts w:ascii="仿宋_GB2312" w:eastAsia="仿宋_GB2312" w:hAnsi="宋体"/>
                <w:bCs/>
                <w:color w:val="000000" w:themeColor="text1"/>
                <w:spacing w:val="-14"/>
                <w:sz w:val="28"/>
                <w:szCs w:val="28"/>
              </w:rPr>
            </w:pPr>
            <w:r w:rsidRPr="00B74D81">
              <w:rPr>
                <w:rFonts w:ascii="仿宋_GB2312" w:eastAsia="仿宋_GB2312" w:hAnsi="宋体"/>
                <w:bCs/>
                <w:color w:val="000000" w:themeColor="text1"/>
                <w:spacing w:val="-14"/>
                <w:sz w:val="28"/>
                <w:szCs w:val="28"/>
              </w:rPr>
              <w:t>GB 6819-2004</w:t>
            </w:r>
          </w:p>
        </w:tc>
        <w:tc>
          <w:tcPr>
            <w:tcW w:w="1918" w:type="dxa"/>
          </w:tcPr>
          <w:p w:rsidR="00B74D81" w:rsidRPr="00B74D81" w:rsidRDefault="00B74D81">
            <w:pPr>
              <w:rPr>
                <w:rFonts w:ascii="仿宋_GB2312" w:eastAsia="仿宋_GB2312" w:hAnsi="宋体"/>
                <w:bCs/>
                <w:color w:val="000000" w:themeColor="text1"/>
                <w:spacing w:val="-14"/>
                <w:sz w:val="28"/>
                <w:szCs w:val="28"/>
              </w:rPr>
            </w:pPr>
            <w:r w:rsidRPr="00B74D81">
              <w:rPr>
                <w:rFonts w:ascii="仿宋_GB2312" w:eastAsia="仿宋_GB2312" w:hAnsi="宋体"/>
                <w:bCs/>
                <w:color w:val="000000" w:themeColor="text1"/>
                <w:spacing w:val="-14"/>
                <w:sz w:val="28"/>
                <w:szCs w:val="28"/>
              </w:rPr>
              <w:t>GB 6819-2004</w:t>
            </w:r>
          </w:p>
        </w:tc>
      </w:tr>
    </w:tbl>
    <w:p w:rsidR="00B626F6" w:rsidRDefault="00B626F6" w:rsidP="00B626F6">
      <w:pPr>
        <w:snapToGrid w:val="0"/>
        <w:spacing w:beforeLines="50" w:before="156"/>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表2 执行</w:t>
      </w:r>
      <w:bookmarkStart w:id="0" w:name="_GoBack"/>
      <w:r w:rsidR="00B74D81" w:rsidRPr="00B74D81">
        <w:rPr>
          <w:rFonts w:ascii="仿宋_GB2312" w:eastAsia="仿宋_GB2312" w:hAnsi="宋体"/>
          <w:bCs/>
          <w:color w:val="000000" w:themeColor="text1"/>
          <w:sz w:val="28"/>
          <w:szCs w:val="28"/>
        </w:rPr>
        <w:t>GB/T 3863</w:t>
      </w:r>
      <w:bookmarkEnd w:id="0"/>
      <w:r w:rsidR="00B74D81" w:rsidRPr="00B74D81">
        <w:rPr>
          <w:rFonts w:ascii="仿宋_GB2312" w:eastAsia="仿宋_GB2312" w:hAnsi="宋体"/>
          <w:bCs/>
          <w:color w:val="000000" w:themeColor="text1"/>
          <w:sz w:val="28"/>
          <w:szCs w:val="28"/>
        </w:rPr>
        <w:t>-2008</w:t>
      </w:r>
      <w:r>
        <w:rPr>
          <w:rFonts w:ascii="仿宋_GB2312" w:eastAsia="仿宋_GB2312" w:hAnsi="宋体" w:hint="eastAsia"/>
          <w:bCs/>
          <w:color w:val="000000" w:themeColor="text1"/>
          <w:sz w:val="28"/>
          <w:szCs w:val="28"/>
        </w:rPr>
        <w:t>标准产品检验项目</w:t>
      </w:r>
    </w:p>
    <w:tbl>
      <w:tblPr>
        <w:tblStyle w:val="af0"/>
        <w:tblW w:w="0" w:type="auto"/>
        <w:tblLook w:val="04A0" w:firstRow="1" w:lastRow="0" w:firstColumn="1" w:lastColumn="0" w:noHBand="0" w:noVBand="1"/>
      </w:tblPr>
      <w:tblGrid>
        <w:gridCol w:w="675"/>
        <w:gridCol w:w="4036"/>
        <w:gridCol w:w="1893"/>
        <w:gridCol w:w="1918"/>
      </w:tblGrid>
      <w:tr w:rsidR="00B626F6" w:rsidTr="006165B7">
        <w:trPr>
          <w:trHeight w:val="567"/>
        </w:trPr>
        <w:tc>
          <w:tcPr>
            <w:tcW w:w="675" w:type="dxa"/>
            <w:vAlign w:val="center"/>
          </w:tcPr>
          <w:p w:rsidR="00B626F6" w:rsidRPr="001B45C7" w:rsidRDefault="00B626F6" w:rsidP="00D47CD9">
            <w:pPr>
              <w:snapToGrid w:val="0"/>
              <w:jc w:val="center"/>
              <w:rPr>
                <w:rFonts w:ascii="仿宋_GB2312" w:eastAsia="仿宋_GB2312" w:hAnsi="宋体"/>
                <w:bCs/>
                <w:color w:val="000000" w:themeColor="text1"/>
                <w:spacing w:val="-30"/>
                <w:sz w:val="28"/>
                <w:szCs w:val="28"/>
              </w:rPr>
            </w:pPr>
            <w:r w:rsidRPr="001B45C7">
              <w:rPr>
                <w:rFonts w:ascii="仿宋_GB2312" w:eastAsia="仿宋_GB2312" w:hAnsi="宋体" w:hint="eastAsia"/>
                <w:bCs/>
                <w:color w:val="000000" w:themeColor="text1"/>
                <w:spacing w:val="-30"/>
                <w:sz w:val="28"/>
                <w:szCs w:val="28"/>
              </w:rPr>
              <w:t>序号</w:t>
            </w:r>
          </w:p>
        </w:tc>
        <w:tc>
          <w:tcPr>
            <w:tcW w:w="4036" w:type="dxa"/>
            <w:vAlign w:val="center"/>
          </w:tcPr>
          <w:p w:rsidR="00B626F6" w:rsidRDefault="00B626F6"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检验项目</w:t>
            </w:r>
          </w:p>
        </w:tc>
        <w:tc>
          <w:tcPr>
            <w:tcW w:w="1893" w:type="dxa"/>
            <w:vAlign w:val="center"/>
          </w:tcPr>
          <w:p w:rsidR="00B626F6" w:rsidRDefault="00B626F6"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检验依据</w:t>
            </w:r>
          </w:p>
        </w:tc>
        <w:tc>
          <w:tcPr>
            <w:tcW w:w="1918" w:type="dxa"/>
            <w:vAlign w:val="center"/>
          </w:tcPr>
          <w:p w:rsidR="00B626F6" w:rsidRDefault="00B626F6"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检验方法</w:t>
            </w:r>
          </w:p>
        </w:tc>
      </w:tr>
      <w:tr w:rsidR="00B74D81" w:rsidTr="0046790D">
        <w:trPr>
          <w:trHeight w:val="567"/>
        </w:trPr>
        <w:tc>
          <w:tcPr>
            <w:tcW w:w="675" w:type="dxa"/>
            <w:vAlign w:val="center"/>
          </w:tcPr>
          <w:p w:rsidR="00B74D81" w:rsidRDefault="00B74D81"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1</w:t>
            </w:r>
          </w:p>
        </w:tc>
        <w:tc>
          <w:tcPr>
            <w:tcW w:w="4036" w:type="dxa"/>
          </w:tcPr>
          <w:p w:rsidR="00B74D81" w:rsidRPr="00B74D81" w:rsidRDefault="00B74D81" w:rsidP="008301DC">
            <w:pPr>
              <w:rPr>
                <w:rFonts w:ascii="仿宋_GB2312" w:eastAsia="仿宋_GB2312" w:hAnsi="宋体"/>
                <w:bCs/>
                <w:color w:val="000000" w:themeColor="text1"/>
                <w:spacing w:val="-16"/>
                <w:sz w:val="28"/>
                <w:szCs w:val="28"/>
              </w:rPr>
            </w:pPr>
            <w:r w:rsidRPr="00B74D81">
              <w:rPr>
                <w:rFonts w:ascii="仿宋_GB2312" w:eastAsia="仿宋_GB2312" w:hAnsi="宋体" w:hint="eastAsia"/>
                <w:bCs/>
                <w:color w:val="000000" w:themeColor="text1"/>
                <w:spacing w:val="-16"/>
                <w:sz w:val="28"/>
                <w:szCs w:val="28"/>
              </w:rPr>
              <w:t>氧（O</w:t>
            </w:r>
            <w:r w:rsidRPr="00B74D81">
              <w:rPr>
                <w:rFonts w:ascii="仿宋_GB2312" w:eastAsia="仿宋_GB2312" w:hAnsi="宋体" w:hint="eastAsia"/>
                <w:bCs/>
                <w:color w:val="000000" w:themeColor="text1"/>
                <w:spacing w:val="-16"/>
                <w:sz w:val="28"/>
                <w:szCs w:val="28"/>
                <w:vertAlign w:val="subscript"/>
              </w:rPr>
              <w:t>2</w:t>
            </w:r>
            <w:r w:rsidRPr="00B74D81">
              <w:rPr>
                <w:rFonts w:ascii="仿宋_GB2312" w:eastAsia="仿宋_GB2312" w:hAnsi="宋体" w:hint="eastAsia"/>
                <w:bCs/>
                <w:color w:val="000000" w:themeColor="text1"/>
                <w:spacing w:val="-16"/>
                <w:sz w:val="28"/>
                <w:szCs w:val="28"/>
              </w:rPr>
              <w:t>）含量</w:t>
            </w:r>
          </w:p>
        </w:tc>
        <w:tc>
          <w:tcPr>
            <w:tcW w:w="1893" w:type="dxa"/>
          </w:tcPr>
          <w:p w:rsidR="00B74D81" w:rsidRPr="00B74D81" w:rsidRDefault="00B74D81">
            <w:pPr>
              <w:rPr>
                <w:rFonts w:ascii="仿宋_GB2312" w:eastAsia="仿宋_GB2312" w:hAnsi="宋体"/>
                <w:bCs/>
                <w:color w:val="000000" w:themeColor="text1"/>
                <w:spacing w:val="-16"/>
                <w:sz w:val="28"/>
                <w:szCs w:val="28"/>
              </w:rPr>
            </w:pPr>
            <w:r w:rsidRPr="00B74D81">
              <w:rPr>
                <w:rFonts w:ascii="仿宋_GB2312" w:eastAsia="仿宋_GB2312" w:hAnsi="宋体"/>
                <w:bCs/>
                <w:color w:val="000000" w:themeColor="text1"/>
                <w:spacing w:val="-16"/>
                <w:sz w:val="28"/>
                <w:szCs w:val="28"/>
              </w:rPr>
              <w:t>GB/T 3863-2008</w:t>
            </w:r>
          </w:p>
        </w:tc>
        <w:tc>
          <w:tcPr>
            <w:tcW w:w="1918" w:type="dxa"/>
          </w:tcPr>
          <w:p w:rsidR="00B74D81" w:rsidRPr="00B74D81" w:rsidRDefault="00B74D81">
            <w:pPr>
              <w:rPr>
                <w:rFonts w:ascii="仿宋_GB2312" w:eastAsia="仿宋_GB2312" w:hAnsi="宋体"/>
                <w:bCs/>
                <w:color w:val="000000" w:themeColor="text1"/>
                <w:spacing w:val="-16"/>
                <w:sz w:val="28"/>
                <w:szCs w:val="28"/>
              </w:rPr>
            </w:pPr>
            <w:r w:rsidRPr="00B74D81">
              <w:rPr>
                <w:rFonts w:ascii="仿宋_GB2312" w:eastAsia="仿宋_GB2312" w:hAnsi="宋体"/>
                <w:bCs/>
                <w:color w:val="000000" w:themeColor="text1"/>
                <w:spacing w:val="-16"/>
                <w:sz w:val="28"/>
                <w:szCs w:val="28"/>
              </w:rPr>
              <w:t>GB/T 3863-2008</w:t>
            </w:r>
          </w:p>
        </w:tc>
      </w:tr>
      <w:tr w:rsidR="00B74D81" w:rsidTr="0046790D">
        <w:trPr>
          <w:trHeight w:val="567"/>
        </w:trPr>
        <w:tc>
          <w:tcPr>
            <w:tcW w:w="675" w:type="dxa"/>
            <w:vAlign w:val="center"/>
          </w:tcPr>
          <w:p w:rsidR="00B74D81" w:rsidRDefault="00B74D81"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2</w:t>
            </w:r>
          </w:p>
        </w:tc>
        <w:tc>
          <w:tcPr>
            <w:tcW w:w="4036" w:type="dxa"/>
          </w:tcPr>
          <w:p w:rsidR="00B74D81" w:rsidRPr="00B74D81" w:rsidRDefault="00B74D81" w:rsidP="008301DC">
            <w:pPr>
              <w:rPr>
                <w:rFonts w:ascii="仿宋_GB2312" w:eastAsia="仿宋_GB2312" w:hAnsi="宋体"/>
                <w:bCs/>
                <w:color w:val="000000" w:themeColor="text1"/>
                <w:spacing w:val="-16"/>
                <w:sz w:val="28"/>
                <w:szCs w:val="28"/>
              </w:rPr>
            </w:pPr>
            <w:r w:rsidRPr="00B74D81">
              <w:rPr>
                <w:rFonts w:ascii="仿宋_GB2312" w:eastAsia="仿宋_GB2312" w:hAnsi="宋体" w:hint="eastAsia"/>
                <w:bCs/>
                <w:color w:val="000000" w:themeColor="text1"/>
                <w:spacing w:val="-16"/>
                <w:sz w:val="28"/>
                <w:szCs w:val="28"/>
              </w:rPr>
              <w:t>水（H</w:t>
            </w:r>
            <w:r w:rsidRPr="00B74D81">
              <w:rPr>
                <w:rFonts w:ascii="仿宋_GB2312" w:eastAsia="仿宋_GB2312" w:hAnsi="宋体" w:hint="eastAsia"/>
                <w:bCs/>
                <w:color w:val="000000" w:themeColor="text1"/>
                <w:spacing w:val="-16"/>
                <w:sz w:val="28"/>
                <w:szCs w:val="28"/>
                <w:vertAlign w:val="subscript"/>
              </w:rPr>
              <w:t>2</w:t>
            </w:r>
            <w:r w:rsidRPr="00B74D81">
              <w:rPr>
                <w:rFonts w:ascii="仿宋_GB2312" w:eastAsia="仿宋_GB2312" w:hAnsi="宋体" w:hint="eastAsia"/>
                <w:bCs/>
                <w:color w:val="000000" w:themeColor="text1"/>
                <w:spacing w:val="-16"/>
                <w:sz w:val="28"/>
                <w:szCs w:val="28"/>
              </w:rPr>
              <w:t>O）</w:t>
            </w:r>
          </w:p>
        </w:tc>
        <w:tc>
          <w:tcPr>
            <w:tcW w:w="1893" w:type="dxa"/>
          </w:tcPr>
          <w:p w:rsidR="00B74D81" w:rsidRPr="00B74D81" w:rsidRDefault="00B74D81">
            <w:pPr>
              <w:rPr>
                <w:rFonts w:ascii="仿宋_GB2312" w:eastAsia="仿宋_GB2312" w:hAnsi="宋体"/>
                <w:bCs/>
                <w:color w:val="000000" w:themeColor="text1"/>
                <w:spacing w:val="-16"/>
                <w:sz w:val="28"/>
                <w:szCs w:val="28"/>
              </w:rPr>
            </w:pPr>
            <w:r w:rsidRPr="00B74D81">
              <w:rPr>
                <w:rFonts w:ascii="仿宋_GB2312" w:eastAsia="仿宋_GB2312" w:hAnsi="宋体"/>
                <w:bCs/>
                <w:color w:val="000000" w:themeColor="text1"/>
                <w:spacing w:val="-16"/>
                <w:sz w:val="28"/>
                <w:szCs w:val="28"/>
              </w:rPr>
              <w:t>GB/T 3863-2008</w:t>
            </w:r>
          </w:p>
        </w:tc>
        <w:tc>
          <w:tcPr>
            <w:tcW w:w="1918" w:type="dxa"/>
          </w:tcPr>
          <w:p w:rsidR="00B74D81" w:rsidRPr="00B74D81" w:rsidRDefault="00B74D81">
            <w:pPr>
              <w:rPr>
                <w:rFonts w:ascii="仿宋_GB2312" w:eastAsia="仿宋_GB2312" w:hAnsi="宋体"/>
                <w:bCs/>
                <w:color w:val="000000" w:themeColor="text1"/>
                <w:spacing w:val="-16"/>
                <w:sz w:val="28"/>
                <w:szCs w:val="28"/>
              </w:rPr>
            </w:pPr>
            <w:r w:rsidRPr="00B74D81">
              <w:rPr>
                <w:rFonts w:ascii="仿宋_GB2312" w:eastAsia="仿宋_GB2312" w:hAnsi="宋体"/>
                <w:bCs/>
                <w:color w:val="000000" w:themeColor="text1"/>
                <w:spacing w:val="-16"/>
                <w:sz w:val="28"/>
                <w:szCs w:val="28"/>
              </w:rPr>
              <w:t>GB/T 3863-2008</w:t>
            </w:r>
          </w:p>
        </w:tc>
      </w:tr>
    </w:tbl>
    <w:p w:rsidR="00B626F6" w:rsidRDefault="00B626F6" w:rsidP="00B626F6">
      <w:pPr>
        <w:snapToGrid w:val="0"/>
        <w:spacing w:line="360" w:lineRule="auto"/>
        <w:ind w:firstLineChars="200" w:firstLine="560"/>
        <w:jc w:val="left"/>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凡是注日期的文件，其随后所有的修改单（不包括勘误的内容）或修订版不适用于本细则。凡是不注日期的文件，其最新版本使用于本细则。</w:t>
      </w:r>
    </w:p>
    <w:p w:rsidR="00B626F6" w:rsidRDefault="00B626F6" w:rsidP="00B626F6">
      <w:pPr>
        <w:snapToGrid w:val="0"/>
        <w:spacing w:line="360" w:lineRule="auto"/>
        <w:ind w:firstLineChars="200" w:firstLine="562"/>
        <w:rPr>
          <w:rFonts w:ascii="仿宋_GB2312" w:eastAsia="仿宋_GB2312" w:hAnsi="宋体"/>
          <w:b/>
          <w:bCs/>
          <w:color w:val="000000" w:themeColor="text1"/>
          <w:sz w:val="28"/>
          <w:szCs w:val="28"/>
        </w:rPr>
      </w:pPr>
      <w:r>
        <w:rPr>
          <w:rFonts w:ascii="仿宋_GB2312" w:eastAsia="仿宋_GB2312" w:hAnsi="宋体" w:hint="eastAsia"/>
          <w:b/>
          <w:bCs/>
          <w:color w:val="000000" w:themeColor="text1"/>
          <w:sz w:val="28"/>
          <w:szCs w:val="28"/>
        </w:rPr>
        <w:t>3 判定规则</w:t>
      </w:r>
    </w:p>
    <w:p w:rsidR="00B626F6" w:rsidRPr="00AB2689" w:rsidRDefault="00B626F6" w:rsidP="00B626F6">
      <w:pPr>
        <w:snapToGrid w:val="0"/>
        <w:spacing w:line="360" w:lineRule="auto"/>
        <w:ind w:firstLineChars="200" w:firstLine="560"/>
        <w:jc w:val="left"/>
        <w:rPr>
          <w:rFonts w:ascii="仿宋_GB2312" w:eastAsia="仿宋_GB2312" w:hAnsi="宋体"/>
          <w:bCs/>
          <w:color w:val="000000" w:themeColor="text1"/>
          <w:sz w:val="28"/>
          <w:szCs w:val="28"/>
        </w:rPr>
      </w:pPr>
      <w:r w:rsidRPr="00AB2689">
        <w:rPr>
          <w:rFonts w:ascii="仿宋_GB2312" w:eastAsia="仿宋_GB2312" w:hAnsi="宋体" w:hint="eastAsia"/>
          <w:bCs/>
          <w:color w:val="000000" w:themeColor="text1"/>
          <w:sz w:val="28"/>
          <w:szCs w:val="28"/>
        </w:rPr>
        <w:t>3.1</w:t>
      </w:r>
      <w:r>
        <w:rPr>
          <w:rFonts w:ascii="仿宋_GB2312" w:eastAsia="仿宋_GB2312" w:hAnsi="宋体" w:hint="eastAsia"/>
          <w:bCs/>
          <w:color w:val="000000" w:themeColor="text1"/>
          <w:sz w:val="28"/>
          <w:szCs w:val="28"/>
        </w:rPr>
        <w:t>依据标准</w:t>
      </w:r>
    </w:p>
    <w:p w:rsidR="00B74D81" w:rsidRPr="00B74D81" w:rsidRDefault="00B74D81" w:rsidP="00B74D81">
      <w:pPr>
        <w:snapToGrid w:val="0"/>
        <w:spacing w:line="360" w:lineRule="auto"/>
        <w:ind w:firstLineChars="200" w:firstLine="560"/>
        <w:jc w:val="left"/>
        <w:rPr>
          <w:rFonts w:ascii="仿宋_GB2312" w:eastAsia="仿宋_GB2312" w:hAnsi="宋体"/>
          <w:bCs/>
          <w:color w:val="000000" w:themeColor="text1"/>
          <w:sz w:val="28"/>
          <w:szCs w:val="28"/>
        </w:rPr>
      </w:pPr>
      <w:r w:rsidRPr="00B74D81">
        <w:rPr>
          <w:rFonts w:ascii="仿宋_GB2312" w:eastAsia="仿宋_GB2312" w:hAnsi="宋体" w:hint="eastAsia"/>
          <w:bCs/>
          <w:color w:val="000000" w:themeColor="text1"/>
          <w:sz w:val="28"/>
          <w:szCs w:val="28"/>
        </w:rPr>
        <w:t xml:space="preserve">GB 6819-2004 《溶解乙炔》 </w:t>
      </w:r>
    </w:p>
    <w:p w:rsidR="00B74D81" w:rsidRPr="00B74D81" w:rsidRDefault="00B74D81" w:rsidP="00B74D81">
      <w:pPr>
        <w:snapToGrid w:val="0"/>
        <w:spacing w:line="360" w:lineRule="auto"/>
        <w:ind w:firstLineChars="200" w:firstLine="560"/>
        <w:jc w:val="left"/>
        <w:rPr>
          <w:rFonts w:ascii="仿宋_GB2312" w:eastAsia="仿宋_GB2312" w:hAnsi="宋体"/>
          <w:bCs/>
          <w:color w:val="000000" w:themeColor="text1"/>
          <w:sz w:val="28"/>
          <w:szCs w:val="28"/>
        </w:rPr>
      </w:pPr>
      <w:r w:rsidRPr="00B74D81">
        <w:rPr>
          <w:rFonts w:ascii="仿宋_GB2312" w:eastAsia="仿宋_GB2312" w:hAnsi="宋体" w:hint="eastAsia"/>
          <w:bCs/>
          <w:color w:val="000000" w:themeColor="text1"/>
          <w:sz w:val="28"/>
          <w:szCs w:val="28"/>
        </w:rPr>
        <w:t>GB/T 3863-2008 《工业氧》</w:t>
      </w:r>
    </w:p>
    <w:p w:rsidR="00D665B5" w:rsidRPr="00D665B5" w:rsidRDefault="00D665B5" w:rsidP="00B74D81">
      <w:pPr>
        <w:snapToGrid w:val="0"/>
        <w:spacing w:line="360" w:lineRule="auto"/>
        <w:ind w:firstLineChars="200" w:firstLine="560"/>
        <w:jc w:val="left"/>
        <w:rPr>
          <w:rFonts w:ascii="仿宋_GB2312" w:eastAsia="仿宋_GB2312" w:hAnsi="宋体"/>
          <w:bCs/>
          <w:color w:val="000000" w:themeColor="text1"/>
          <w:sz w:val="28"/>
          <w:szCs w:val="28"/>
        </w:rPr>
      </w:pPr>
      <w:r w:rsidRPr="00D665B5">
        <w:rPr>
          <w:rFonts w:ascii="仿宋_GB2312" w:eastAsia="仿宋_GB2312" w:hAnsi="宋体" w:hint="eastAsia"/>
          <w:bCs/>
          <w:color w:val="000000" w:themeColor="text1"/>
          <w:sz w:val="28"/>
          <w:szCs w:val="28"/>
        </w:rPr>
        <w:t>产品质量监督抽查管理暂行办法（国家市场监督管理总局令第18号）</w:t>
      </w:r>
    </w:p>
    <w:p w:rsidR="00B626F6" w:rsidRDefault="00B626F6" w:rsidP="00B626F6">
      <w:pPr>
        <w:snapToGrid w:val="0"/>
        <w:spacing w:line="360" w:lineRule="auto"/>
        <w:ind w:firstLineChars="200" w:firstLine="560"/>
        <w:jc w:val="left"/>
        <w:rPr>
          <w:rFonts w:ascii="仿宋_GB2312" w:eastAsia="仿宋_GB2312" w:hAnsi="宋体"/>
          <w:bCs/>
          <w:color w:val="000000" w:themeColor="text1"/>
          <w:sz w:val="28"/>
          <w:szCs w:val="28"/>
        </w:rPr>
      </w:pPr>
      <w:r w:rsidRPr="00607A76">
        <w:rPr>
          <w:rFonts w:ascii="仿宋_GB2312" w:eastAsia="仿宋_GB2312" w:hAnsi="宋体" w:hint="eastAsia"/>
          <w:bCs/>
          <w:color w:val="000000" w:themeColor="text1"/>
          <w:sz w:val="28"/>
          <w:szCs w:val="28"/>
        </w:rPr>
        <w:lastRenderedPageBreak/>
        <w:t>经备案现行有效的企业标准及产品明示质量要求</w:t>
      </w:r>
    </w:p>
    <w:p w:rsidR="00B626F6" w:rsidRDefault="00B626F6" w:rsidP="00B626F6">
      <w:pPr>
        <w:spacing w:line="600" w:lineRule="exact"/>
        <w:ind w:firstLineChars="200" w:firstLine="560"/>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3.2判定原则</w:t>
      </w:r>
    </w:p>
    <w:p w:rsidR="00B626F6" w:rsidRDefault="00B626F6" w:rsidP="00B626F6">
      <w:pPr>
        <w:spacing w:line="600" w:lineRule="exact"/>
        <w:ind w:firstLineChars="200" w:firstLine="560"/>
        <w:rPr>
          <w:rFonts w:ascii="仿宋_GB2312" w:eastAsia="仿宋_GB2312" w:hAnsi="宋体"/>
          <w:bCs/>
          <w:color w:val="000000" w:themeColor="text1"/>
          <w:sz w:val="28"/>
          <w:szCs w:val="28"/>
        </w:rPr>
      </w:pPr>
      <w:r w:rsidRPr="007440D4">
        <w:rPr>
          <w:rFonts w:ascii="仿宋_GB2312" w:eastAsia="仿宋_GB2312" w:hAnsi="宋体" w:hint="eastAsia"/>
          <w:bCs/>
          <w:color w:val="000000" w:themeColor="text1"/>
          <w:sz w:val="28"/>
          <w:szCs w:val="28"/>
        </w:rPr>
        <w:t>经检验，检验项目全部合格，判定为被抽检产品合格；检验项目中任一项或一项以上不合格，判定为被抽检产品不合格。</w:t>
      </w:r>
    </w:p>
    <w:p w:rsidR="00B626F6" w:rsidRDefault="00B626F6" w:rsidP="00B626F6">
      <w:pPr>
        <w:spacing w:line="600" w:lineRule="exact"/>
        <w:ind w:firstLineChars="200" w:firstLine="560"/>
        <w:rPr>
          <w:rFonts w:ascii="仿宋_GB2312" w:eastAsia="仿宋_GB2312" w:hAnsi="宋体"/>
          <w:bCs/>
          <w:color w:val="000000" w:themeColor="text1"/>
          <w:sz w:val="28"/>
          <w:szCs w:val="28"/>
        </w:rPr>
      </w:pPr>
      <w:r w:rsidRPr="007440D4">
        <w:rPr>
          <w:rFonts w:ascii="仿宋_GB2312" w:eastAsia="仿宋_GB2312" w:hAnsi="宋体" w:hint="eastAsia"/>
          <w:bCs/>
          <w:color w:val="000000" w:themeColor="text1"/>
          <w:sz w:val="28"/>
          <w:szCs w:val="28"/>
        </w:rPr>
        <w:t>若被检产品明示的质量要求高于本细则中检验项目依据的标准要求时，应按被检产品明示的质量要求判定。</w:t>
      </w:r>
    </w:p>
    <w:p w:rsidR="00B626F6" w:rsidRDefault="00B626F6" w:rsidP="00B626F6">
      <w:pPr>
        <w:spacing w:line="600" w:lineRule="exact"/>
        <w:ind w:firstLineChars="200" w:firstLine="560"/>
        <w:rPr>
          <w:rFonts w:ascii="仿宋_GB2312" w:eastAsia="仿宋_GB2312" w:hAnsi="宋体"/>
          <w:bCs/>
          <w:color w:val="000000" w:themeColor="text1"/>
          <w:sz w:val="28"/>
          <w:szCs w:val="28"/>
        </w:rPr>
      </w:pPr>
      <w:r w:rsidRPr="007440D4">
        <w:rPr>
          <w:rFonts w:ascii="仿宋_GB2312" w:eastAsia="仿宋_GB2312" w:hAnsi="宋体" w:hint="eastAsia"/>
          <w:bCs/>
          <w:color w:val="000000" w:themeColor="text1"/>
          <w:sz w:val="28"/>
          <w:szCs w:val="28"/>
        </w:rPr>
        <w:t>若被检产品明示的质量要求低于本细则中检验项目依据的强制性标准要求时，应按照强制性标准要求判定。</w:t>
      </w:r>
    </w:p>
    <w:p w:rsidR="00B626F6" w:rsidRDefault="00B626F6" w:rsidP="00B626F6">
      <w:pPr>
        <w:spacing w:line="600" w:lineRule="exact"/>
        <w:ind w:firstLineChars="200" w:firstLine="560"/>
        <w:rPr>
          <w:rFonts w:ascii="仿宋_GB2312" w:eastAsia="仿宋_GB2312" w:hAnsi="宋体"/>
          <w:bCs/>
          <w:color w:val="000000" w:themeColor="text1"/>
          <w:sz w:val="28"/>
          <w:szCs w:val="28"/>
        </w:rPr>
      </w:pPr>
      <w:r w:rsidRPr="007440D4">
        <w:rPr>
          <w:rFonts w:ascii="仿宋_GB2312" w:eastAsia="仿宋_GB2312" w:hAnsi="宋体" w:hint="eastAsia"/>
          <w:bCs/>
          <w:color w:val="000000" w:themeColor="text1"/>
          <w:sz w:val="28"/>
          <w:szCs w:val="28"/>
        </w:rPr>
        <w:t>若被检产品明示的质量要求低于或包含细则中检验项目依据的推荐性标准要求时，应以被检产品明示的质量要求判定。</w:t>
      </w:r>
    </w:p>
    <w:p w:rsidR="00B626F6" w:rsidRDefault="00B626F6" w:rsidP="00B626F6">
      <w:pPr>
        <w:spacing w:line="600" w:lineRule="exact"/>
        <w:ind w:firstLineChars="200" w:firstLine="560"/>
        <w:rPr>
          <w:rFonts w:ascii="仿宋_GB2312" w:eastAsia="仿宋_GB2312" w:hAnsi="宋体"/>
          <w:bCs/>
          <w:color w:val="000000" w:themeColor="text1"/>
          <w:sz w:val="28"/>
          <w:szCs w:val="28"/>
        </w:rPr>
      </w:pPr>
      <w:r w:rsidRPr="007440D4">
        <w:rPr>
          <w:rFonts w:ascii="仿宋_GB2312" w:eastAsia="仿宋_GB2312" w:hAnsi="宋体" w:hint="eastAsia"/>
          <w:bCs/>
          <w:color w:val="000000" w:themeColor="text1"/>
          <w:sz w:val="28"/>
          <w:szCs w:val="28"/>
        </w:rPr>
        <w:t>若被检产品明示的质量要求缺少本细则中检验项目依据的强制性标准要求时，应按照强制性标准要求判定。</w:t>
      </w:r>
    </w:p>
    <w:p w:rsidR="00B626F6" w:rsidRPr="007E5403" w:rsidRDefault="00B626F6" w:rsidP="00B626F6">
      <w:pPr>
        <w:spacing w:line="600" w:lineRule="exact"/>
        <w:ind w:firstLineChars="200" w:firstLine="560"/>
        <w:rPr>
          <w:rFonts w:ascii="仿宋_GB2312" w:eastAsia="仿宋_GB2312" w:hAnsi="宋体"/>
          <w:bCs/>
          <w:color w:val="000000" w:themeColor="text1"/>
          <w:sz w:val="28"/>
          <w:szCs w:val="28"/>
        </w:rPr>
      </w:pPr>
      <w:r w:rsidRPr="007440D4">
        <w:rPr>
          <w:rFonts w:ascii="仿宋_GB2312" w:eastAsia="仿宋_GB2312" w:hAnsi="宋体" w:hint="eastAsia"/>
          <w:bCs/>
          <w:color w:val="000000" w:themeColor="text1"/>
          <w:sz w:val="28"/>
          <w:szCs w:val="28"/>
        </w:rPr>
        <w:t>若被检产品明示的质量要求缺少本细则中检验项目依据的推荐性标准要求时，该项目不参与判定。</w:t>
      </w:r>
    </w:p>
    <w:p w:rsidR="00E63992" w:rsidRPr="00B626F6" w:rsidRDefault="00E63992"/>
    <w:sectPr w:rsidR="00E63992" w:rsidRPr="00B626F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94D" w:rsidRDefault="00F7294D" w:rsidP="00B626F6">
      <w:r>
        <w:separator/>
      </w:r>
    </w:p>
  </w:endnote>
  <w:endnote w:type="continuationSeparator" w:id="0">
    <w:p w:rsidR="00F7294D" w:rsidRDefault="00F7294D" w:rsidP="00B6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汉鼎简书宋二">
    <w:altName w:val="宋体"/>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variable"/>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298557"/>
      <w:docPartObj>
        <w:docPartGallery w:val="Page Numbers (Bottom of Page)"/>
        <w:docPartUnique/>
      </w:docPartObj>
    </w:sdtPr>
    <w:sdtEndPr/>
    <w:sdtContent>
      <w:p w:rsidR="00F95723" w:rsidRDefault="00F95723">
        <w:pPr>
          <w:pStyle w:val="a4"/>
          <w:jc w:val="right"/>
        </w:pPr>
        <w:r>
          <w:fldChar w:fldCharType="begin"/>
        </w:r>
        <w:r>
          <w:instrText>PAGE   \* MERGEFORMAT</w:instrText>
        </w:r>
        <w:r>
          <w:fldChar w:fldCharType="separate"/>
        </w:r>
        <w:r w:rsidR="005F4A0A" w:rsidRPr="005F4A0A">
          <w:rPr>
            <w:noProof/>
            <w:lang w:val="zh-CN"/>
          </w:rPr>
          <w:t>1</w:t>
        </w:r>
        <w:r>
          <w:fldChar w:fldCharType="end"/>
        </w:r>
      </w:p>
    </w:sdtContent>
  </w:sdt>
  <w:p w:rsidR="00F95723" w:rsidRDefault="00F9572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94D" w:rsidRDefault="00F7294D" w:rsidP="00B626F6">
      <w:r>
        <w:separator/>
      </w:r>
    </w:p>
  </w:footnote>
  <w:footnote w:type="continuationSeparator" w:id="0">
    <w:p w:rsidR="00F7294D" w:rsidRDefault="00F7294D" w:rsidP="00B626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DD"/>
    <w:rsid w:val="00382250"/>
    <w:rsid w:val="003D1958"/>
    <w:rsid w:val="004307EC"/>
    <w:rsid w:val="005870FE"/>
    <w:rsid w:val="005E4956"/>
    <w:rsid w:val="005F4A0A"/>
    <w:rsid w:val="006165B7"/>
    <w:rsid w:val="00617E44"/>
    <w:rsid w:val="00710101"/>
    <w:rsid w:val="00716FDD"/>
    <w:rsid w:val="008F2845"/>
    <w:rsid w:val="008F747D"/>
    <w:rsid w:val="00963E4A"/>
    <w:rsid w:val="009F06EC"/>
    <w:rsid w:val="00AA6F00"/>
    <w:rsid w:val="00B626F6"/>
    <w:rsid w:val="00B74D81"/>
    <w:rsid w:val="00C72887"/>
    <w:rsid w:val="00C85106"/>
    <w:rsid w:val="00CC4ECB"/>
    <w:rsid w:val="00D07C8C"/>
    <w:rsid w:val="00D47CD9"/>
    <w:rsid w:val="00D665B5"/>
    <w:rsid w:val="00DF34C3"/>
    <w:rsid w:val="00E63992"/>
    <w:rsid w:val="00F678E2"/>
    <w:rsid w:val="00F7294D"/>
    <w:rsid w:val="00F95723"/>
    <w:rsid w:val="00FC1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6F6"/>
    <w:pPr>
      <w:widowControl w:val="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626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B626F6"/>
    <w:rPr>
      <w:sz w:val="18"/>
      <w:szCs w:val="18"/>
    </w:rPr>
  </w:style>
  <w:style w:type="paragraph" w:styleId="a4">
    <w:name w:val="footer"/>
    <w:basedOn w:val="a"/>
    <w:link w:val="Char0"/>
    <w:uiPriority w:val="99"/>
    <w:unhideWhenUsed/>
    <w:rsid w:val="00B626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626F6"/>
    <w:rPr>
      <w:sz w:val="18"/>
      <w:szCs w:val="18"/>
    </w:rPr>
  </w:style>
  <w:style w:type="character" w:customStyle="1" w:styleId="Char1">
    <w:name w:val="批注文字 Char"/>
    <w:link w:val="a5"/>
    <w:semiHidden/>
    <w:locked/>
    <w:rsid w:val="00B626F6"/>
    <w:rPr>
      <w:rFonts w:ascii="Times New Roman" w:eastAsia="宋体" w:hAnsi="Times New Roman" w:cs="Times New Roman"/>
      <w:sz w:val="24"/>
      <w:szCs w:val="24"/>
    </w:rPr>
  </w:style>
  <w:style w:type="character" w:styleId="a6">
    <w:name w:val="Hyperlink"/>
    <w:rsid w:val="00B626F6"/>
    <w:rPr>
      <w:color w:val="0000FF"/>
      <w:u w:val="single"/>
    </w:rPr>
  </w:style>
  <w:style w:type="character" w:styleId="a7">
    <w:name w:val="page number"/>
    <w:rsid w:val="00B626F6"/>
    <w:rPr>
      <w:rFonts w:cs="Times New Roman"/>
    </w:rPr>
  </w:style>
  <w:style w:type="character" w:customStyle="1" w:styleId="Char2">
    <w:name w:val="批注主题 Char"/>
    <w:link w:val="a8"/>
    <w:semiHidden/>
    <w:locked/>
    <w:rsid w:val="00B626F6"/>
    <w:rPr>
      <w:rFonts w:ascii="Times New Roman" w:eastAsia="宋体" w:hAnsi="Times New Roman" w:cs="Times New Roman"/>
      <w:b/>
      <w:bCs/>
      <w:sz w:val="24"/>
      <w:szCs w:val="24"/>
    </w:rPr>
  </w:style>
  <w:style w:type="character" w:styleId="a9">
    <w:name w:val="annotation reference"/>
    <w:semiHidden/>
    <w:rsid w:val="00B626F6"/>
    <w:rPr>
      <w:rFonts w:cs="Times New Roman"/>
      <w:sz w:val="21"/>
    </w:rPr>
  </w:style>
  <w:style w:type="character" w:customStyle="1" w:styleId="Char3">
    <w:name w:val="纯文本 Char"/>
    <w:link w:val="aa"/>
    <w:locked/>
    <w:rsid w:val="00B626F6"/>
    <w:rPr>
      <w:rFonts w:ascii="宋体" w:eastAsia="宋体" w:hAnsi="Courier New" w:cs="Times New Roman"/>
      <w:sz w:val="20"/>
      <w:szCs w:val="20"/>
    </w:rPr>
  </w:style>
  <w:style w:type="character" w:customStyle="1" w:styleId="HTMLChar">
    <w:name w:val="HTML 预设格式 Char"/>
    <w:link w:val="HTML"/>
    <w:rsid w:val="00B626F6"/>
    <w:rPr>
      <w:rFonts w:ascii="宋体" w:eastAsia="宋体" w:hAnsi="宋体"/>
      <w:sz w:val="24"/>
      <w:szCs w:val="24"/>
    </w:rPr>
  </w:style>
  <w:style w:type="character" w:customStyle="1" w:styleId="Char4">
    <w:name w:val="批注框文本 Char"/>
    <w:link w:val="ab"/>
    <w:semiHidden/>
    <w:locked/>
    <w:rsid w:val="00B626F6"/>
    <w:rPr>
      <w:rFonts w:ascii="Times New Roman" w:eastAsia="宋体" w:hAnsi="Times New Roman" w:cs="Times New Roman"/>
      <w:sz w:val="18"/>
      <w:szCs w:val="18"/>
    </w:rPr>
  </w:style>
  <w:style w:type="paragraph" w:styleId="ac">
    <w:name w:val="Date"/>
    <w:basedOn w:val="a"/>
    <w:next w:val="a"/>
    <w:link w:val="Char5"/>
    <w:rsid w:val="00B626F6"/>
    <w:pPr>
      <w:ind w:leftChars="2500" w:left="100"/>
    </w:pPr>
  </w:style>
  <w:style w:type="character" w:customStyle="1" w:styleId="Char5">
    <w:name w:val="日期 Char"/>
    <w:basedOn w:val="a0"/>
    <w:link w:val="ac"/>
    <w:rsid w:val="00B626F6"/>
    <w:rPr>
      <w:rFonts w:ascii="Times New Roman" w:eastAsia="宋体" w:hAnsi="Times New Roman" w:cs="Times New Roman"/>
      <w:sz w:val="24"/>
      <w:szCs w:val="24"/>
    </w:rPr>
  </w:style>
  <w:style w:type="paragraph" w:styleId="aa">
    <w:name w:val="Plain Text"/>
    <w:basedOn w:val="a"/>
    <w:link w:val="Char3"/>
    <w:rsid w:val="00B626F6"/>
    <w:rPr>
      <w:rFonts w:ascii="宋体" w:hAnsi="Courier New"/>
      <w:sz w:val="20"/>
      <w:szCs w:val="20"/>
    </w:rPr>
  </w:style>
  <w:style w:type="character" w:customStyle="1" w:styleId="1">
    <w:name w:val="纯文本 字符1"/>
    <w:basedOn w:val="a0"/>
    <w:uiPriority w:val="99"/>
    <w:semiHidden/>
    <w:rsid w:val="00B626F6"/>
    <w:rPr>
      <w:rFonts w:asciiTheme="minorEastAsia" w:hAnsi="Courier New" w:cs="Courier New"/>
      <w:sz w:val="24"/>
      <w:szCs w:val="24"/>
    </w:rPr>
  </w:style>
  <w:style w:type="paragraph" w:styleId="ad">
    <w:name w:val="Block Text"/>
    <w:basedOn w:val="a"/>
    <w:rsid w:val="00B626F6"/>
    <w:pPr>
      <w:spacing w:after="120"/>
      <w:ind w:leftChars="700" w:left="1440" w:rightChars="700" w:right="1440"/>
    </w:pPr>
  </w:style>
  <w:style w:type="paragraph" w:styleId="a5">
    <w:name w:val="annotation text"/>
    <w:basedOn w:val="a"/>
    <w:link w:val="Char1"/>
    <w:semiHidden/>
    <w:rsid w:val="00B626F6"/>
    <w:pPr>
      <w:jc w:val="left"/>
    </w:pPr>
  </w:style>
  <w:style w:type="character" w:customStyle="1" w:styleId="10">
    <w:name w:val="批注文字 字符1"/>
    <w:basedOn w:val="a0"/>
    <w:uiPriority w:val="99"/>
    <w:semiHidden/>
    <w:rsid w:val="00B626F6"/>
    <w:rPr>
      <w:rFonts w:ascii="Times New Roman" w:eastAsia="宋体" w:hAnsi="Times New Roman" w:cs="Times New Roman"/>
      <w:sz w:val="24"/>
      <w:szCs w:val="24"/>
    </w:rPr>
  </w:style>
  <w:style w:type="paragraph" w:styleId="a8">
    <w:name w:val="annotation subject"/>
    <w:basedOn w:val="a5"/>
    <w:next w:val="a5"/>
    <w:link w:val="Char2"/>
    <w:semiHidden/>
    <w:rsid w:val="00B626F6"/>
    <w:rPr>
      <w:b/>
      <w:bCs/>
    </w:rPr>
  </w:style>
  <w:style w:type="character" w:customStyle="1" w:styleId="11">
    <w:name w:val="批注主题 字符1"/>
    <w:basedOn w:val="10"/>
    <w:uiPriority w:val="99"/>
    <w:semiHidden/>
    <w:rsid w:val="00B626F6"/>
    <w:rPr>
      <w:rFonts w:ascii="Times New Roman" w:eastAsia="宋体" w:hAnsi="Times New Roman" w:cs="Times New Roman"/>
      <w:b/>
      <w:bCs/>
      <w:sz w:val="24"/>
      <w:szCs w:val="24"/>
    </w:rPr>
  </w:style>
  <w:style w:type="paragraph" w:styleId="ae">
    <w:name w:val="Normal (Web)"/>
    <w:uiPriority w:val="99"/>
    <w:rsid w:val="00B626F6"/>
    <w:rPr>
      <w:rFonts w:ascii="Times New Roman" w:eastAsia="宋体" w:hAnsi="Times New Roman" w:cs="Times New Roman"/>
      <w:kern w:val="0"/>
      <w:sz w:val="24"/>
      <w:szCs w:val="20"/>
    </w:rPr>
  </w:style>
  <w:style w:type="paragraph" w:styleId="ab">
    <w:name w:val="Balloon Text"/>
    <w:basedOn w:val="a"/>
    <w:link w:val="Char4"/>
    <w:semiHidden/>
    <w:rsid w:val="00B626F6"/>
    <w:rPr>
      <w:sz w:val="18"/>
      <w:szCs w:val="18"/>
    </w:rPr>
  </w:style>
  <w:style w:type="character" w:customStyle="1" w:styleId="12">
    <w:name w:val="批注框文本 字符1"/>
    <w:basedOn w:val="a0"/>
    <w:uiPriority w:val="99"/>
    <w:semiHidden/>
    <w:rsid w:val="00B626F6"/>
    <w:rPr>
      <w:rFonts w:ascii="Times New Roman" w:eastAsia="宋体" w:hAnsi="Times New Roman" w:cs="Times New Roman"/>
      <w:sz w:val="18"/>
      <w:szCs w:val="18"/>
    </w:rPr>
  </w:style>
  <w:style w:type="paragraph" w:styleId="HTML">
    <w:name w:val="HTML Preformatted"/>
    <w:basedOn w:val="a"/>
    <w:link w:val="HTMLChar"/>
    <w:unhideWhenUsed/>
    <w:rsid w:val="00B626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heme="minorBidi"/>
    </w:rPr>
  </w:style>
  <w:style w:type="character" w:customStyle="1" w:styleId="HTML1">
    <w:name w:val="HTML 预设格式 字符1"/>
    <w:basedOn w:val="a0"/>
    <w:uiPriority w:val="99"/>
    <w:semiHidden/>
    <w:rsid w:val="00B626F6"/>
    <w:rPr>
      <w:rFonts w:ascii="Courier New" w:eastAsia="宋体" w:hAnsi="Courier New" w:cs="Courier New"/>
      <w:sz w:val="20"/>
      <w:szCs w:val="20"/>
    </w:rPr>
  </w:style>
  <w:style w:type="paragraph" w:customStyle="1" w:styleId="Char6">
    <w:name w:val="Char"/>
    <w:basedOn w:val="a"/>
    <w:rsid w:val="00B626F6"/>
    <w:pPr>
      <w:widowControl/>
      <w:spacing w:after="160" w:line="320" w:lineRule="exact"/>
      <w:jc w:val="center"/>
    </w:pPr>
    <w:rPr>
      <w:rFonts w:ascii="Verdana" w:hAnsi="Verdana"/>
      <w:kern w:val="0"/>
      <w:sz w:val="18"/>
      <w:szCs w:val="20"/>
      <w:lang w:eastAsia="en-US"/>
    </w:rPr>
  </w:style>
  <w:style w:type="paragraph" w:customStyle="1" w:styleId="af">
    <w:name w:val="段"/>
    <w:rsid w:val="00B626F6"/>
    <w:pPr>
      <w:autoSpaceDE w:val="0"/>
      <w:autoSpaceDN w:val="0"/>
      <w:adjustRightInd w:val="0"/>
      <w:snapToGrid w:val="0"/>
      <w:spacing w:line="500" w:lineRule="exact"/>
      <w:ind w:firstLineChars="200" w:firstLine="560"/>
    </w:pPr>
    <w:rPr>
      <w:rFonts w:ascii="仿宋_GB2312" w:eastAsia="仿宋_GB2312" w:hAnsi="宋体" w:cs="Times New Roman"/>
      <w:kern w:val="0"/>
      <w:sz w:val="28"/>
      <w:szCs w:val="28"/>
    </w:rPr>
  </w:style>
  <w:style w:type="table" w:styleId="af0">
    <w:name w:val="Table Grid"/>
    <w:basedOn w:val="a1"/>
    <w:rsid w:val="00B626F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肥料正文"/>
    <w:basedOn w:val="a"/>
    <w:rsid w:val="00B626F6"/>
    <w:pPr>
      <w:adjustRightInd w:val="0"/>
      <w:snapToGrid w:val="0"/>
      <w:spacing w:line="317" w:lineRule="auto"/>
      <w:ind w:firstLineChars="200" w:firstLine="200"/>
    </w:pPr>
    <w:rPr>
      <w:rFonts w:eastAsia="汉鼎简书宋二"/>
      <w:snapToGrid w:val="0"/>
      <w:spacing w:val="2"/>
      <w:kern w:val="0"/>
      <w:sz w:val="22"/>
    </w:rPr>
  </w:style>
  <w:style w:type="paragraph" w:styleId="af2">
    <w:name w:val="List Paragraph"/>
    <w:basedOn w:val="a"/>
    <w:qFormat/>
    <w:rsid w:val="00B626F6"/>
    <w:pPr>
      <w:ind w:firstLineChars="200" w:firstLine="420"/>
    </w:pPr>
    <w:rPr>
      <w:sz w:val="21"/>
    </w:rPr>
  </w:style>
  <w:style w:type="paragraph" w:customStyle="1" w:styleId="Default">
    <w:name w:val="Default"/>
    <w:rsid w:val="00B626F6"/>
    <w:pPr>
      <w:widowControl w:val="0"/>
      <w:autoSpaceDE w:val="0"/>
      <w:autoSpaceDN w:val="0"/>
      <w:adjustRightInd w:val="0"/>
    </w:pPr>
    <w:rPr>
      <w:rFonts w:ascii="仿宋" w:eastAsia="仿宋" w:hAnsi="Times New Roman" w:cs="仿宋"/>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6F6"/>
    <w:pPr>
      <w:widowControl w:val="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626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B626F6"/>
    <w:rPr>
      <w:sz w:val="18"/>
      <w:szCs w:val="18"/>
    </w:rPr>
  </w:style>
  <w:style w:type="paragraph" w:styleId="a4">
    <w:name w:val="footer"/>
    <w:basedOn w:val="a"/>
    <w:link w:val="Char0"/>
    <w:uiPriority w:val="99"/>
    <w:unhideWhenUsed/>
    <w:rsid w:val="00B626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626F6"/>
    <w:rPr>
      <w:sz w:val="18"/>
      <w:szCs w:val="18"/>
    </w:rPr>
  </w:style>
  <w:style w:type="character" w:customStyle="1" w:styleId="Char1">
    <w:name w:val="批注文字 Char"/>
    <w:link w:val="a5"/>
    <w:semiHidden/>
    <w:locked/>
    <w:rsid w:val="00B626F6"/>
    <w:rPr>
      <w:rFonts w:ascii="Times New Roman" w:eastAsia="宋体" w:hAnsi="Times New Roman" w:cs="Times New Roman"/>
      <w:sz w:val="24"/>
      <w:szCs w:val="24"/>
    </w:rPr>
  </w:style>
  <w:style w:type="character" w:styleId="a6">
    <w:name w:val="Hyperlink"/>
    <w:rsid w:val="00B626F6"/>
    <w:rPr>
      <w:color w:val="0000FF"/>
      <w:u w:val="single"/>
    </w:rPr>
  </w:style>
  <w:style w:type="character" w:styleId="a7">
    <w:name w:val="page number"/>
    <w:rsid w:val="00B626F6"/>
    <w:rPr>
      <w:rFonts w:cs="Times New Roman"/>
    </w:rPr>
  </w:style>
  <w:style w:type="character" w:customStyle="1" w:styleId="Char2">
    <w:name w:val="批注主题 Char"/>
    <w:link w:val="a8"/>
    <w:semiHidden/>
    <w:locked/>
    <w:rsid w:val="00B626F6"/>
    <w:rPr>
      <w:rFonts w:ascii="Times New Roman" w:eastAsia="宋体" w:hAnsi="Times New Roman" w:cs="Times New Roman"/>
      <w:b/>
      <w:bCs/>
      <w:sz w:val="24"/>
      <w:szCs w:val="24"/>
    </w:rPr>
  </w:style>
  <w:style w:type="character" w:styleId="a9">
    <w:name w:val="annotation reference"/>
    <w:semiHidden/>
    <w:rsid w:val="00B626F6"/>
    <w:rPr>
      <w:rFonts w:cs="Times New Roman"/>
      <w:sz w:val="21"/>
    </w:rPr>
  </w:style>
  <w:style w:type="character" w:customStyle="1" w:styleId="Char3">
    <w:name w:val="纯文本 Char"/>
    <w:link w:val="aa"/>
    <w:locked/>
    <w:rsid w:val="00B626F6"/>
    <w:rPr>
      <w:rFonts w:ascii="宋体" w:eastAsia="宋体" w:hAnsi="Courier New" w:cs="Times New Roman"/>
      <w:sz w:val="20"/>
      <w:szCs w:val="20"/>
    </w:rPr>
  </w:style>
  <w:style w:type="character" w:customStyle="1" w:styleId="HTMLChar">
    <w:name w:val="HTML 预设格式 Char"/>
    <w:link w:val="HTML"/>
    <w:rsid w:val="00B626F6"/>
    <w:rPr>
      <w:rFonts w:ascii="宋体" w:eastAsia="宋体" w:hAnsi="宋体"/>
      <w:sz w:val="24"/>
      <w:szCs w:val="24"/>
    </w:rPr>
  </w:style>
  <w:style w:type="character" w:customStyle="1" w:styleId="Char4">
    <w:name w:val="批注框文本 Char"/>
    <w:link w:val="ab"/>
    <w:semiHidden/>
    <w:locked/>
    <w:rsid w:val="00B626F6"/>
    <w:rPr>
      <w:rFonts w:ascii="Times New Roman" w:eastAsia="宋体" w:hAnsi="Times New Roman" w:cs="Times New Roman"/>
      <w:sz w:val="18"/>
      <w:szCs w:val="18"/>
    </w:rPr>
  </w:style>
  <w:style w:type="paragraph" w:styleId="ac">
    <w:name w:val="Date"/>
    <w:basedOn w:val="a"/>
    <w:next w:val="a"/>
    <w:link w:val="Char5"/>
    <w:rsid w:val="00B626F6"/>
    <w:pPr>
      <w:ind w:leftChars="2500" w:left="100"/>
    </w:pPr>
  </w:style>
  <w:style w:type="character" w:customStyle="1" w:styleId="Char5">
    <w:name w:val="日期 Char"/>
    <w:basedOn w:val="a0"/>
    <w:link w:val="ac"/>
    <w:rsid w:val="00B626F6"/>
    <w:rPr>
      <w:rFonts w:ascii="Times New Roman" w:eastAsia="宋体" w:hAnsi="Times New Roman" w:cs="Times New Roman"/>
      <w:sz w:val="24"/>
      <w:szCs w:val="24"/>
    </w:rPr>
  </w:style>
  <w:style w:type="paragraph" w:styleId="aa">
    <w:name w:val="Plain Text"/>
    <w:basedOn w:val="a"/>
    <w:link w:val="Char3"/>
    <w:rsid w:val="00B626F6"/>
    <w:rPr>
      <w:rFonts w:ascii="宋体" w:hAnsi="Courier New"/>
      <w:sz w:val="20"/>
      <w:szCs w:val="20"/>
    </w:rPr>
  </w:style>
  <w:style w:type="character" w:customStyle="1" w:styleId="1">
    <w:name w:val="纯文本 字符1"/>
    <w:basedOn w:val="a0"/>
    <w:uiPriority w:val="99"/>
    <w:semiHidden/>
    <w:rsid w:val="00B626F6"/>
    <w:rPr>
      <w:rFonts w:asciiTheme="minorEastAsia" w:hAnsi="Courier New" w:cs="Courier New"/>
      <w:sz w:val="24"/>
      <w:szCs w:val="24"/>
    </w:rPr>
  </w:style>
  <w:style w:type="paragraph" w:styleId="ad">
    <w:name w:val="Block Text"/>
    <w:basedOn w:val="a"/>
    <w:rsid w:val="00B626F6"/>
    <w:pPr>
      <w:spacing w:after="120"/>
      <w:ind w:leftChars="700" w:left="1440" w:rightChars="700" w:right="1440"/>
    </w:pPr>
  </w:style>
  <w:style w:type="paragraph" w:styleId="a5">
    <w:name w:val="annotation text"/>
    <w:basedOn w:val="a"/>
    <w:link w:val="Char1"/>
    <w:semiHidden/>
    <w:rsid w:val="00B626F6"/>
    <w:pPr>
      <w:jc w:val="left"/>
    </w:pPr>
  </w:style>
  <w:style w:type="character" w:customStyle="1" w:styleId="10">
    <w:name w:val="批注文字 字符1"/>
    <w:basedOn w:val="a0"/>
    <w:uiPriority w:val="99"/>
    <w:semiHidden/>
    <w:rsid w:val="00B626F6"/>
    <w:rPr>
      <w:rFonts w:ascii="Times New Roman" w:eastAsia="宋体" w:hAnsi="Times New Roman" w:cs="Times New Roman"/>
      <w:sz w:val="24"/>
      <w:szCs w:val="24"/>
    </w:rPr>
  </w:style>
  <w:style w:type="paragraph" w:styleId="a8">
    <w:name w:val="annotation subject"/>
    <w:basedOn w:val="a5"/>
    <w:next w:val="a5"/>
    <w:link w:val="Char2"/>
    <w:semiHidden/>
    <w:rsid w:val="00B626F6"/>
    <w:rPr>
      <w:b/>
      <w:bCs/>
    </w:rPr>
  </w:style>
  <w:style w:type="character" w:customStyle="1" w:styleId="11">
    <w:name w:val="批注主题 字符1"/>
    <w:basedOn w:val="10"/>
    <w:uiPriority w:val="99"/>
    <w:semiHidden/>
    <w:rsid w:val="00B626F6"/>
    <w:rPr>
      <w:rFonts w:ascii="Times New Roman" w:eastAsia="宋体" w:hAnsi="Times New Roman" w:cs="Times New Roman"/>
      <w:b/>
      <w:bCs/>
      <w:sz w:val="24"/>
      <w:szCs w:val="24"/>
    </w:rPr>
  </w:style>
  <w:style w:type="paragraph" w:styleId="ae">
    <w:name w:val="Normal (Web)"/>
    <w:uiPriority w:val="99"/>
    <w:rsid w:val="00B626F6"/>
    <w:rPr>
      <w:rFonts w:ascii="Times New Roman" w:eastAsia="宋体" w:hAnsi="Times New Roman" w:cs="Times New Roman"/>
      <w:kern w:val="0"/>
      <w:sz w:val="24"/>
      <w:szCs w:val="20"/>
    </w:rPr>
  </w:style>
  <w:style w:type="paragraph" w:styleId="ab">
    <w:name w:val="Balloon Text"/>
    <w:basedOn w:val="a"/>
    <w:link w:val="Char4"/>
    <w:semiHidden/>
    <w:rsid w:val="00B626F6"/>
    <w:rPr>
      <w:sz w:val="18"/>
      <w:szCs w:val="18"/>
    </w:rPr>
  </w:style>
  <w:style w:type="character" w:customStyle="1" w:styleId="12">
    <w:name w:val="批注框文本 字符1"/>
    <w:basedOn w:val="a0"/>
    <w:uiPriority w:val="99"/>
    <w:semiHidden/>
    <w:rsid w:val="00B626F6"/>
    <w:rPr>
      <w:rFonts w:ascii="Times New Roman" w:eastAsia="宋体" w:hAnsi="Times New Roman" w:cs="Times New Roman"/>
      <w:sz w:val="18"/>
      <w:szCs w:val="18"/>
    </w:rPr>
  </w:style>
  <w:style w:type="paragraph" w:styleId="HTML">
    <w:name w:val="HTML Preformatted"/>
    <w:basedOn w:val="a"/>
    <w:link w:val="HTMLChar"/>
    <w:unhideWhenUsed/>
    <w:rsid w:val="00B626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heme="minorBidi"/>
    </w:rPr>
  </w:style>
  <w:style w:type="character" w:customStyle="1" w:styleId="HTML1">
    <w:name w:val="HTML 预设格式 字符1"/>
    <w:basedOn w:val="a0"/>
    <w:uiPriority w:val="99"/>
    <w:semiHidden/>
    <w:rsid w:val="00B626F6"/>
    <w:rPr>
      <w:rFonts w:ascii="Courier New" w:eastAsia="宋体" w:hAnsi="Courier New" w:cs="Courier New"/>
      <w:sz w:val="20"/>
      <w:szCs w:val="20"/>
    </w:rPr>
  </w:style>
  <w:style w:type="paragraph" w:customStyle="1" w:styleId="Char6">
    <w:name w:val="Char"/>
    <w:basedOn w:val="a"/>
    <w:rsid w:val="00B626F6"/>
    <w:pPr>
      <w:widowControl/>
      <w:spacing w:after="160" w:line="320" w:lineRule="exact"/>
      <w:jc w:val="center"/>
    </w:pPr>
    <w:rPr>
      <w:rFonts w:ascii="Verdana" w:hAnsi="Verdana"/>
      <w:kern w:val="0"/>
      <w:sz w:val="18"/>
      <w:szCs w:val="20"/>
      <w:lang w:eastAsia="en-US"/>
    </w:rPr>
  </w:style>
  <w:style w:type="paragraph" w:customStyle="1" w:styleId="af">
    <w:name w:val="段"/>
    <w:rsid w:val="00B626F6"/>
    <w:pPr>
      <w:autoSpaceDE w:val="0"/>
      <w:autoSpaceDN w:val="0"/>
      <w:adjustRightInd w:val="0"/>
      <w:snapToGrid w:val="0"/>
      <w:spacing w:line="500" w:lineRule="exact"/>
      <w:ind w:firstLineChars="200" w:firstLine="560"/>
    </w:pPr>
    <w:rPr>
      <w:rFonts w:ascii="仿宋_GB2312" w:eastAsia="仿宋_GB2312" w:hAnsi="宋体" w:cs="Times New Roman"/>
      <w:kern w:val="0"/>
      <w:sz w:val="28"/>
      <w:szCs w:val="28"/>
    </w:rPr>
  </w:style>
  <w:style w:type="table" w:styleId="af0">
    <w:name w:val="Table Grid"/>
    <w:basedOn w:val="a1"/>
    <w:rsid w:val="00B626F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肥料正文"/>
    <w:basedOn w:val="a"/>
    <w:rsid w:val="00B626F6"/>
    <w:pPr>
      <w:adjustRightInd w:val="0"/>
      <w:snapToGrid w:val="0"/>
      <w:spacing w:line="317" w:lineRule="auto"/>
      <w:ind w:firstLineChars="200" w:firstLine="200"/>
    </w:pPr>
    <w:rPr>
      <w:rFonts w:eastAsia="汉鼎简书宋二"/>
      <w:snapToGrid w:val="0"/>
      <w:spacing w:val="2"/>
      <w:kern w:val="0"/>
      <w:sz w:val="22"/>
    </w:rPr>
  </w:style>
  <w:style w:type="paragraph" w:styleId="af2">
    <w:name w:val="List Paragraph"/>
    <w:basedOn w:val="a"/>
    <w:qFormat/>
    <w:rsid w:val="00B626F6"/>
    <w:pPr>
      <w:ind w:firstLineChars="200" w:firstLine="420"/>
    </w:pPr>
    <w:rPr>
      <w:sz w:val="21"/>
    </w:rPr>
  </w:style>
  <w:style w:type="paragraph" w:customStyle="1" w:styleId="Default">
    <w:name w:val="Default"/>
    <w:rsid w:val="00B626F6"/>
    <w:pPr>
      <w:widowControl w:val="0"/>
      <w:autoSpaceDE w:val="0"/>
      <w:autoSpaceDN w:val="0"/>
      <w:adjustRightInd w:val="0"/>
    </w:pPr>
    <w:rPr>
      <w:rFonts w:ascii="仿宋" w:eastAsia="仿宋" w:hAnsi="Times New Roman" w:cs="仿宋"/>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646</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123456</cp:lastModifiedBy>
  <cp:revision>9</cp:revision>
  <dcterms:created xsi:type="dcterms:W3CDTF">2020-04-27T01:30:00Z</dcterms:created>
  <dcterms:modified xsi:type="dcterms:W3CDTF">2021-04-12T06:47:00Z</dcterms:modified>
</cp:coreProperties>
</file>