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B6" w:rsidRDefault="008F21B6" w:rsidP="008F21B6">
      <w:pPr>
        <w:spacing w:line="570" w:lineRule="exact"/>
        <w:jc w:val="center"/>
        <w:rPr>
          <w:rFonts w:ascii="仿宋" w:eastAsia="仿宋" w:hAnsi="仿宋"/>
          <w:b/>
          <w:color w:val="000000"/>
          <w:sz w:val="32"/>
          <w:szCs w:val="32"/>
        </w:rPr>
      </w:pPr>
      <w:r>
        <w:rPr>
          <w:rFonts w:ascii="黑体" w:eastAsia="黑体" w:hAnsi="黑体" w:hint="eastAsia"/>
          <w:bCs/>
          <w:color w:val="000000"/>
          <w:sz w:val="36"/>
          <w:szCs w:val="36"/>
        </w:rPr>
        <w:t>家具产品质量市级监督抽查实施细则</w:t>
      </w:r>
    </w:p>
    <w:p w:rsidR="00BE4FC0" w:rsidRDefault="006513B7">
      <w:pPr>
        <w:ind w:firstLine="630"/>
        <w:rPr>
          <w:rFonts w:ascii="黑体" w:eastAsia="黑体" w:hAnsi="黑体"/>
          <w:sz w:val="32"/>
          <w:szCs w:val="32"/>
          <w:lang w:val="en-GB"/>
        </w:rPr>
      </w:pPr>
      <w:r>
        <w:rPr>
          <w:rFonts w:ascii="黑体" w:eastAsia="黑体" w:hAnsi="黑体" w:hint="eastAsia"/>
          <w:sz w:val="32"/>
          <w:szCs w:val="32"/>
          <w:lang w:val="en-GB"/>
        </w:rPr>
        <w:t>1</w:t>
      </w:r>
      <w:r>
        <w:rPr>
          <w:rFonts w:ascii="黑体" w:eastAsia="黑体" w:hAnsi="黑体" w:hint="eastAsia"/>
          <w:sz w:val="32"/>
          <w:szCs w:val="32"/>
          <w:lang w:val="en-GB"/>
        </w:rPr>
        <w:t>抽样方法</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本次抽查采用随机抽样，抽取的样品应为同规格、同批次的产品，抽取有产品质量检验合格证明或者以其他形式表明合格的、近期生产的产品，若产品标注有效期，则有效期应在监督抽查整体工作结束后。如存在多个规格型号，优先抽取企业的主导产品。</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随机数一般可使用随机数表、随机数骰子或扑克牌等方法产生。</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每批次产品抽取样品</w:t>
      </w:r>
      <w:r>
        <w:rPr>
          <w:rFonts w:asciiTheme="minorEastAsia" w:eastAsiaTheme="minorEastAsia" w:hAnsiTheme="minorEastAsia" w:hint="eastAsia"/>
          <w:sz w:val="28"/>
          <w:szCs w:val="28"/>
          <w:lang w:val="en-GB"/>
        </w:rPr>
        <w:t>2</w:t>
      </w:r>
      <w:r>
        <w:rPr>
          <w:rFonts w:asciiTheme="minorEastAsia" w:eastAsiaTheme="minorEastAsia" w:hAnsiTheme="minorEastAsia" w:hint="eastAsia"/>
          <w:sz w:val="28"/>
          <w:szCs w:val="28"/>
          <w:lang w:val="en-GB"/>
        </w:rPr>
        <w:t>件，其中</w:t>
      </w:r>
      <w:r>
        <w:rPr>
          <w:rFonts w:asciiTheme="minorEastAsia" w:eastAsiaTheme="minorEastAsia" w:hAnsiTheme="minorEastAsia" w:hint="eastAsia"/>
          <w:sz w:val="28"/>
          <w:szCs w:val="28"/>
          <w:lang w:val="en-GB"/>
        </w:rPr>
        <w:t>1</w:t>
      </w:r>
      <w:r>
        <w:rPr>
          <w:rFonts w:asciiTheme="minorEastAsia" w:eastAsiaTheme="minorEastAsia" w:hAnsiTheme="minorEastAsia" w:hint="eastAsia"/>
          <w:sz w:val="28"/>
          <w:szCs w:val="28"/>
          <w:lang w:val="en-GB"/>
        </w:rPr>
        <w:t>件作为检验样品，</w:t>
      </w:r>
      <w:r>
        <w:rPr>
          <w:rFonts w:asciiTheme="minorEastAsia" w:eastAsiaTheme="minorEastAsia" w:hAnsiTheme="minorEastAsia" w:hint="eastAsia"/>
          <w:sz w:val="28"/>
          <w:szCs w:val="28"/>
          <w:lang w:val="en-GB"/>
        </w:rPr>
        <w:t>1</w:t>
      </w:r>
      <w:r>
        <w:rPr>
          <w:rFonts w:asciiTheme="minorEastAsia" w:eastAsiaTheme="minorEastAsia" w:hAnsiTheme="minorEastAsia" w:hint="eastAsia"/>
          <w:sz w:val="28"/>
          <w:szCs w:val="28"/>
          <w:lang w:val="en-GB"/>
        </w:rPr>
        <w:t>件作为备用样品。</w:t>
      </w:r>
    </w:p>
    <w:p w:rsidR="00BE4FC0" w:rsidRDefault="006513B7">
      <w:pPr>
        <w:ind w:firstLine="630"/>
        <w:rPr>
          <w:rFonts w:ascii="黑体" w:eastAsia="黑体" w:hAnsi="黑体"/>
          <w:sz w:val="32"/>
          <w:szCs w:val="32"/>
          <w:lang w:val="en-GB"/>
        </w:rPr>
      </w:pPr>
      <w:r>
        <w:rPr>
          <w:rFonts w:ascii="黑体" w:eastAsia="黑体" w:hAnsi="黑体" w:hint="eastAsia"/>
          <w:sz w:val="32"/>
          <w:szCs w:val="32"/>
          <w:lang w:val="en-GB"/>
        </w:rPr>
        <w:t>2</w:t>
      </w:r>
      <w:r>
        <w:rPr>
          <w:rFonts w:ascii="黑体" w:eastAsia="黑体" w:hAnsi="黑体" w:hint="eastAsia"/>
          <w:sz w:val="32"/>
          <w:szCs w:val="32"/>
          <w:lang w:val="en-GB"/>
        </w:rPr>
        <w:t>检验依据</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执行</w:t>
      </w:r>
      <w:r>
        <w:rPr>
          <w:rFonts w:asciiTheme="minorEastAsia" w:eastAsiaTheme="minorEastAsia" w:hAnsiTheme="minorEastAsia" w:hint="eastAsia"/>
          <w:sz w:val="28"/>
          <w:szCs w:val="28"/>
          <w:lang w:val="en-GB"/>
        </w:rPr>
        <w:t>GB/T 3324-2017</w:t>
      </w:r>
      <w:r>
        <w:rPr>
          <w:rFonts w:asciiTheme="minorEastAsia" w:eastAsiaTheme="minorEastAsia" w:hAnsiTheme="minorEastAsia" w:hint="eastAsia"/>
          <w:sz w:val="28"/>
          <w:szCs w:val="28"/>
          <w:lang w:val="en-GB"/>
        </w:rPr>
        <w:t>《木家具通用技术条件》、</w:t>
      </w:r>
      <w:r>
        <w:rPr>
          <w:rFonts w:asciiTheme="minorEastAsia" w:eastAsiaTheme="minorEastAsia" w:hAnsiTheme="minorEastAsia" w:hint="eastAsia"/>
          <w:sz w:val="28"/>
          <w:szCs w:val="28"/>
          <w:lang w:val="en-GB"/>
        </w:rPr>
        <w:t>GB/T 3325-2017</w:t>
      </w:r>
      <w:r>
        <w:rPr>
          <w:rFonts w:asciiTheme="minorEastAsia" w:eastAsiaTheme="minorEastAsia" w:hAnsiTheme="minorEastAsia" w:hint="eastAsia"/>
          <w:sz w:val="28"/>
          <w:szCs w:val="28"/>
          <w:lang w:val="en-GB"/>
        </w:rPr>
        <w:t>《金属家具通用技术条件》、</w:t>
      </w:r>
      <w:r>
        <w:rPr>
          <w:rFonts w:asciiTheme="minorEastAsia" w:eastAsiaTheme="minorEastAsia" w:hAnsiTheme="minorEastAsia" w:hint="eastAsia"/>
          <w:sz w:val="28"/>
          <w:szCs w:val="28"/>
          <w:lang w:val="en-GB"/>
        </w:rPr>
        <w:t xml:space="preserve">QB/T 1952.1-2012 </w:t>
      </w:r>
      <w:r>
        <w:rPr>
          <w:rFonts w:asciiTheme="minorEastAsia" w:eastAsiaTheme="minorEastAsia" w:hAnsiTheme="minorEastAsia" w:hint="eastAsia"/>
          <w:sz w:val="28"/>
          <w:szCs w:val="28"/>
          <w:lang w:val="en-GB"/>
        </w:rPr>
        <w:t>《软体</w:t>
      </w:r>
      <w:r>
        <w:rPr>
          <w:rFonts w:asciiTheme="minorEastAsia" w:eastAsiaTheme="minorEastAsia" w:hAnsiTheme="minorEastAsia" w:hint="eastAsia"/>
          <w:sz w:val="28"/>
          <w:szCs w:val="28"/>
          <w:lang w:val="en-GB"/>
        </w:rPr>
        <w:t>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沙发》、</w:t>
      </w:r>
      <w:r>
        <w:rPr>
          <w:rFonts w:asciiTheme="minorEastAsia" w:eastAsiaTheme="minorEastAsia" w:hAnsiTheme="minorEastAsia" w:hint="eastAsia"/>
          <w:sz w:val="28"/>
          <w:szCs w:val="28"/>
          <w:lang w:val="en-GB"/>
        </w:rPr>
        <w:t>GB/T 26706-2011</w:t>
      </w:r>
      <w:r>
        <w:rPr>
          <w:rFonts w:asciiTheme="minorEastAsia" w:eastAsiaTheme="minorEastAsia" w:hAnsiTheme="minorEastAsia" w:hint="eastAsia"/>
          <w:sz w:val="28"/>
          <w:szCs w:val="28"/>
          <w:lang w:val="en-GB"/>
        </w:rPr>
        <w:t>《软体家具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棕纤维弹性床垫》、</w:t>
      </w:r>
      <w:r>
        <w:rPr>
          <w:rFonts w:asciiTheme="minorEastAsia" w:eastAsiaTheme="minorEastAsia" w:hAnsiTheme="minorEastAsia"/>
          <w:sz w:val="28"/>
          <w:szCs w:val="28"/>
          <w:lang w:val="en-GB"/>
        </w:rPr>
        <w:t>QB/T 1952.2</w:t>
      </w:r>
      <w:r>
        <w:rPr>
          <w:rFonts w:asciiTheme="minorEastAsia" w:eastAsiaTheme="minorEastAsia" w:hAnsiTheme="minorEastAsia" w:hint="eastAsia"/>
          <w:sz w:val="28"/>
          <w:szCs w:val="28"/>
          <w:lang w:val="en-GB"/>
        </w:rPr>
        <w:t>-</w:t>
      </w:r>
      <w:r>
        <w:rPr>
          <w:rFonts w:asciiTheme="minorEastAsia" w:eastAsiaTheme="minorEastAsia" w:hAnsiTheme="minorEastAsia"/>
          <w:sz w:val="28"/>
          <w:szCs w:val="28"/>
          <w:lang w:val="en-GB"/>
        </w:rPr>
        <w:t>2011</w:t>
      </w:r>
      <w:r>
        <w:rPr>
          <w:rFonts w:asciiTheme="minorEastAsia" w:eastAsiaTheme="minorEastAsia" w:hAnsiTheme="minorEastAsia"/>
          <w:sz w:val="28"/>
          <w:szCs w:val="28"/>
          <w:lang w:val="en-GB"/>
        </w:rPr>
        <w:t>《软体家具</w:t>
      </w:r>
      <w:r>
        <w:rPr>
          <w:rFonts w:asciiTheme="minorEastAsia" w:eastAsiaTheme="minorEastAsia" w:hAnsiTheme="minorEastAsia"/>
          <w:sz w:val="28"/>
          <w:szCs w:val="28"/>
          <w:lang w:val="en-GB"/>
        </w:rPr>
        <w:t xml:space="preserve"> </w:t>
      </w:r>
      <w:r>
        <w:rPr>
          <w:rFonts w:asciiTheme="minorEastAsia" w:eastAsiaTheme="minorEastAsia" w:hAnsiTheme="minorEastAsia"/>
          <w:sz w:val="28"/>
          <w:szCs w:val="28"/>
          <w:lang w:val="en-GB"/>
        </w:rPr>
        <w:t>弹簧软床垫》</w:t>
      </w:r>
      <w:r>
        <w:rPr>
          <w:rFonts w:asciiTheme="minorEastAsia" w:eastAsiaTheme="minorEastAsia" w:hAnsiTheme="minorEastAsia" w:hint="eastAsia"/>
          <w:sz w:val="28"/>
          <w:szCs w:val="28"/>
          <w:lang w:val="en-GB"/>
        </w:rPr>
        <w:t>、</w:t>
      </w:r>
      <w:r>
        <w:rPr>
          <w:rFonts w:asciiTheme="minorEastAsia" w:eastAsiaTheme="minorEastAsia" w:hAnsiTheme="minorEastAsia" w:hint="eastAsia"/>
          <w:sz w:val="28"/>
          <w:szCs w:val="28"/>
          <w:lang w:val="en-GB"/>
        </w:rPr>
        <w:t>QB/T 4839-2015</w:t>
      </w:r>
      <w:r>
        <w:rPr>
          <w:rFonts w:asciiTheme="minorEastAsia" w:eastAsiaTheme="minorEastAsia" w:hAnsiTheme="minorEastAsia" w:hint="eastAsia"/>
          <w:sz w:val="28"/>
          <w:szCs w:val="28"/>
          <w:lang w:val="en-GB"/>
        </w:rPr>
        <w:t>《软体家具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发泡型床垫》标准的检验项目。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3543"/>
        <w:gridCol w:w="2127"/>
        <w:gridCol w:w="850"/>
      </w:tblGrid>
      <w:tr w:rsidR="00BE4FC0">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序号</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商品名称</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检测项目</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依据法律法规或标准条款</w:t>
            </w:r>
          </w:p>
        </w:tc>
        <w:tc>
          <w:tcPr>
            <w:tcW w:w="850"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备注</w:t>
            </w:r>
          </w:p>
        </w:tc>
      </w:tr>
      <w:tr w:rsidR="00BE4FC0">
        <w:trPr>
          <w:trHeight w:val="1086"/>
        </w:trPr>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1</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木家具</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形状和位置公差、外观要求、力学强度、力学稳定性、表面理化性能、安全性要求（包含甲醛）</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GB/T 3324-2017</w:t>
            </w:r>
          </w:p>
        </w:tc>
        <w:tc>
          <w:tcPr>
            <w:tcW w:w="850" w:type="dxa"/>
            <w:vAlign w:val="center"/>
          </w:tcPr>
          <w:p w:rsidR="00BE4FC0" w:rsidRDefault="00BE4FC0">
            <w:pPr>
              <w:jc w:val="center"/>
              <w:rPr>
                <w:rFonts w:ascii="仿宋" w:eastAsia="仿宋" w:hAnsi="仿宋"/>
                <w:color w:val="000000"/>
                <w:sz w:val="24"/>
              </w:rPr>
            </w:pPr>
          </w:p>
        </w:tc>
      </w:tr>
      <w:tr w:rsidR="00BE4FC0">
        <w:trPr>
          <w:trHeight w:val="1258"/>
        </w:trPr>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2</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金属家具</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形状和位置公差、外观要求、力学强度、力学稳定性、表面理化性能、安全性要求</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GB/T 3325-2017</w:t>
            </w:r>
          </w:p>
        </w:tc>
        <w:tc>
          <w:tcPr>
            <w:tcW w:w="850" w:type="dxa"/>
            <w:vAlign w:val="center"/>
          </w:tcPr>
          <w:p w:rsidR="00BE4FC0" w:rsidRDefault="00BE4FC0">
            <w:pPr>
              <w:jc w:val="center"/>
              <w:rPr>
                <w:rFonts w:ascii="仿宋" w:eastAsia="仿宋" w:hAnsi="仿宋"/>
                <w:color w:val="000000"/>
                <w:sz w:val="24"/>
              </w:rPr>
            </w:pPr>
          </w:p>
        </w:tc>
      </w:tr>
      <w:tr w:rsidR="00BE4FC0">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3</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软体家具</w:t>
            </w:r>
            <w:r>
              <w:rPr>
                <w:rFonts w:ascii="仿宋" w:eastAsia="仿宋" w:hAnsi="仿宋" w:hint="eastAsia"/>
                <w:color w:val="000000"/>
                <w:sz w:val="24"/>
              </w:rPr>
              <w:t xml:space="preserve"> </w:t>
            </w:r>
          </w:p>
          <w:p w:rsidR="00BE4FC0" w:rsidRDefault="006513B7">
            <w:pPr>
              <w:jc w:val="center"/>
              <w:rPr>
                <w:rFonts w:ascii="仿宋" w:eastAsia="仿宋" w:hAnsi="仿宋"/>
                <w:color w:val="000000"/>
                <w:sz w:val="24"/>
              </w:rPr>
            </w:pPr>
            <w:r>
              <w:rPr>
                <w:rFonts w:ascii="仿宋" w:eastAsia="仿宋" w:hAnsi="仿宋" w:hint="eastAsia"/>
                <w:color w:val="000000"/>
                <w:sz w:val="24"/>
              </w:rPr>
              <w:t>沙发</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外观性能，安全性能，力学性能，产品用料、加工，覆面材料理化性能</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QB/T 1952.1-2012</w:t>
            </w:r>
          </w:p>
        </w:tc>
        <w:tc>
          <w:tcPr>
            <w:tcW w:w="850" w:type="dxa"/>
            <w:vAlign w:val="center"/>
          </w:tcPr>
          <w:p w:rsidR="00BE4FC0" w:rsidRDefault="00BE4FC0">
            <w:pPr>
              <w:jc w:val="center"/>
              <w:rPr>
                <w:rFonts w:ascii="仿宋" w:eastAsia="仿宋" w:hAnsi="仿宋"/>
                <w:color w:val="000000"/>
                <w:sz w:val="24"/>
              </w:rPr>
            </w:pPr>
          </w:p>
        </w:tc>
      </w:tr>
      <w:tr w:rsidR="00BE4FC0">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4</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软体家具</w:t>
            </w:r>
            <w:r>
              <w:rPr>
                <w:rFonts w:ascii="仿宋" w:eastAsia="仿宋" w:hAnsi="仿宋" w:hint="eastAsia"/>
                <w:color w:val="000000"/>
                <w:sz w:val="24"/>
              </w:rPr>
              <w:t xml:space="preserve"> </w:t>
            </w:r>
          </w:p>
          <w:p w:rsidR="00BE4FC0" w:rsidRDefault="006513B7">
            <w:pPr>
              <w:jc w:val="center"/>
              <w:rPr>
                <w:rFonts w:ascii="仿宋" w:eastAsia="仿宋" w:hAnsi="仿宋"/>
                <w:color w:val="000000"/>
                <w:sz w:val="24"/>
              </w:rPr>
            </w:pPr>
            <w:r>
              <w:rPr>
                <w:rFonts w:ascii="仿宋" w:eastAsia="仿宋" w:hAnsi="仿宋" w:hint="eastAsia"/>
                <w:color w:val="000000"/>
                <w:sz w:val="24"/>
              </w:rPr>
              <w:lastRenderedPageBreak/>
              <w:t>棕纤维弹性床垫</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lastRenderedPageBreak/>
              <w:t>耐久性要求、安全卫生要求（包</w:t>
            </w:r>
            <w:r>
              <w:rPr>
                <w:rFonts w:ascii="仿宋" w:eastAsia="仿宋" w:hAnsi="仿宋" w:hint="eastAsia"/>
                <w:color w:val="000000"/>
                <w:sz w:val="24"/>
              </w:rPr>
              <w:lastRenderedPageBreak/>
              <w:t>含甲醛）、物理性能、阻燃性要求</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lastRenderedPageBreak/>
              <w:t>GB/T 26706-2011</w:t>
            </w:r>
          </w:p>
        </w:tc>
        <w:tc>
          <w:tcPr>
            <w:tcW w:w="850" w:type="dxa"/>
            <w:vAlign w:val="center"/>
          </w:tcPr>
          <w:p w:rsidR="00BE4FC0" w:rsidRDefault="00BE4FC0">
            <w:pPr>
              <w:jc w:val="center"/>
              <w:rPr>
                <w:rFonts w:ascii="仿宋" w:eastAsia="仿宋" w:hAnsi="仿宋"/>
                <w:color w:val="000000"/>
                <w:sz w:val="24"/>
              </w:rPr>
            </w:pPr>
          </w:p>
        </w:tc>
      </w:tr>
      <w:tr w:rsidR="00BE4FC0">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lastRenderedPageBreak/>
              <w:t>5</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color w:val="000000"/>
                <w:sz w:val="24"/>
              </w:rPr>
              <w:t>软体家具</w:t>
            </w:r>
            <w:r>
              <w:rPr>
                <w:rFonts w:ascii="仿宋" w:eastAsia="仿宋" w:hAnsi="仿宋"/>
                <w:color w:val="000000"/>
                <w:sz w:val="24"/>
              </w:rPr>
              <w:t xml:space="preserve"> </w:t>
            </w:r>
          </w:p>
          <w:p w:rsidR="00BE4FC0" w:rsidRDefault="006513B7">
            <w:pPr>
              <w:jc w:val="center"/>
              <w:rPr>
                <w:rFonts w:ascii="仿宋" w:eastAsia="仿宋" w:hAnsi="仿宋"/>
                <w:color w:val="000000"/>
                <w:sz w:val="24"/>
              </w:rPr>
            </w:pPr>
            <w:r>
              <w:rPr>
                <w:rFonts w:ascii="仿宋" w:eastAsia="仿宋" w:hAnsi="仿宋"/>
                <w:color w:val="000000"/>
                <w:sz w:val="24"/>
              </w:rPr>
              <w:t>弹簧软床垫</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耐久性要求、安全卫生要求（包含甲醛）、物理性能、阻燃性要求</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color w:val="000000"/>
                <w:sz w:val="24"/>
              </w:rPr>
              <w:t>QB/T 1952.2</w:t>
            </w:r>
            <w:r>
              <w:rPr>
                <w:rFonts w:ascii="仿宋" w:eastAsia="仿宋" w:hAnsi="仿宋" w:hint="eastAsia"/>
                <w:color w:val="000000"/>
                <w:sz w:val="24"/>
              </w:rPr>
              <w:t>-</w:t>
            </w:r>
            <w:r>
              <w:rPr>
                <w:rFonts w:ascii="仿宋" w:eastAsia="仿宋" w:hAnsi="仿宋"/>
                <w:color w:val="000000"/>
                <w:sz w:val="24"/>
              </w:rPr>
              <w:t>2011</w:t>
            </w:r>
          </w:p>
        </w:tc>
        <w:tc>
          <w:tcPr>
            <w:tcW w:w="850" w:type="dxa"/>
            <w:vAlign w:val="center"/>
          </w:tcPr>
          <w:p w:rsidR="00BE4FC0" w:rsidRDefault="00BE4FC0">
            <w:pPr>
              <w:jc w:val="center"/>
              <w:rPr>
                <w:rFonts w:ascii="仿宋" w:eastAsia="仿宋" w:hAnsi="仿宋"/>
                <w:color w:val="000000"/>
                <w:sz w:val="24"/>
              </w:rPr>
            </w:pPr>
          </w:p>
        </w:tc>
      </w:tr>
      <w:tr w:rsidR="00BE4FC0">
        <w:tc>
          <w:tcPr>
            <w:tcW w:w="81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6</w:t>
            </w:r>
          </w:p>
        </w:tc>
        <w:tc>
          <w:tcPr>
            <w:tcW w:w="1418"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发泡型床垫</w:t>
            </w:r>
          </w:p>
        </w:tc>
        <w:tc>
          <w:tcPr>
            <w:tcW w:w="3543"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耐久性要求、安全卫生要求（包含甲醛）、物理性能、阻燃性要求</w:t>
            </w:r>
          </w:p>
        </w:tc>
        <w:tc>
          <w:tcPr>
            <w:tcW w:w="2127" w:type="dxa"/>
            <w:vAlign w:val="center"/>
          </w:tcPr>
          <w:p w:rsidR="00BE4FC0" w:rsidRDefault="006513B7">
            <w:pPr>
              <w:jc w:val="center"/>
              <w:rPr>
                <w:rFonts w:ascii="仿宋" w:eastAsia="仿宋" w:hAnsi="仿宋"/>
                <w:color w:val="000000"/>
                <w:sz w:val="24"/>
              </w:rPr>
            </w:pPr>
            <w:r>
              <w:rPr>
                <w:rFonts w:ascii="仿宋" w:eastAsia="仿宋" w:hAnsi="仿宋" w:hint="eastAsia"/>
                <w:color w:val="000000"/>
                <w:sz w:val="24"/>
              </w:rPr>
              <w:t>QB/T 4839-2015</w:t>
            </w:r>
          </w:p>
        </w:tc>
        <w:tc>
          <w:tcPr>
            <w:tcW w:w="850" w:type="dxa"/>
            <w:vAlign w:val="center"/>
          </w:tcPr>
          <w:p w:rsidR="00BE4FC0" w:rsidRDefault="00BE4FC0">
            <w:pPr>
              <w:jc w:val="center"/>
              <w:rPr>
                <w:rFonts w:ascii="仿宋" w:eastAsia="仿宋" w:hAnsi="仿宋"/>
                <w:color w:val="000000"/>
                <w:sz w:val="24"/>
              </w:rPr>
            </w:pPr>
          </w:p>
        </w:tc>
      </w:tr>
    </w:tbl>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执行企业标准、团体标准、地方标准的产品，检验项目参照上述内容执行。</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凡是注日期的文件，其随后所有的修改单（不包括勘误的内容）或修订版不适用于本细则。凡是不注日期的文件，其最新版本适用于本细则。</w:t>
      </w:r>
    </w:p>
    <w:p w:rsidR="00BE4FC0" w:rsidRDefault="006513B7">
      <w:pPr>
        <w:ind w:firstLine="630"/>
        <w:rPr>
          <w:rFonts w:ascii="黑体" w:eastAsia="黑体" w:hAnsi="黑体"/>
          <w:sz w:val="32"/>
          <w:szCs w:val="32"/>
          <w:lang w:val="en-GB"/>
        </w:rPr>
      </w:pPr>
      <w:r>
        <w:rPr>
          <w:rFonts w:ascii="黑体" w:eastAsia="黑体" w:hAnsi="黑体" w:hint="eastAsia"/>
          <w:sz w:val="32"/>
          <w:szCs w:val="32"/>
          <w:lang w:val="en-GB"/>
        </w:rPr>
        <w:t xml:space="preserve">3 </w:t>
      </w:r>
      <w:r>
        <w:rPr>
          <w:rFonts w:ascii="黑体" w:eastAsia="黑体" w:hAnsi="黑体" w:hint="eastAsia"/>
          <w:sz w:val="32"/>
          <w:szCs w:val="32"/>
          <w:lang w:val="en-GB"/>
        </w:rPr>
        <w:t>判定规则</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3.1</w:t>
      </w:r>
      <w:r>
        <w:rPr>
          <w:rFonts w:asciiTheme="minorEastAsia" w:eastAsiaTheme="minorEastAsia" w:hAnsiTheme="minorEastAsia" w:hint="eastAsia"/>
          <w:sz w:val="28"/>
          <w:szCs w:val="28"/>
          <w:lang w:val="en-GB"/>
        </w:rPr>
        <w:t>依据标准</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GB/T 3324-2017</w:t>
      </w:r>
      <w:r>
        <w:rPr>
          <w:rFonts w:asciiTheme="minorEastAsia" w:eastAsiaTheme="minorEastAsia" w:hAnsiTheme="minorEastAsia" w:hint="eastAsia"/>
          <w:sz w:val="28"/>
          <w:szCs w:val="28"/>
          <w:lang w:val="en-GB"/>
        </w:rPr>
        <w:t>《木家具通用技术条件》</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GB/T 3325-2017</w:t>
      </w:r>
      <w:r>
        <w:rPr>
          <w:rFonts w:asciiTheme="minorEastAsia" w:eastAsiaTheme="minorEastAsia" w:hAnsiTheme="minorEastAsia" w:hint="eastAsia"/>
          <w:sz w:val="28"/>
          <w:szCs w:val="28"/>
          <w:lang w:val="en-GB"/>
        </w:rPr>
        <w:t>《金属家具通用技术条件》</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 xml:space="preserve">QB/T 1952.1-2012 </w:t>
      </w:r>
      <w:r>
        <w:rPr>
          <w:rFonts w:asciiTheme="minorEastAsia" w:eastAsiaTheme="minorEastAsia" w:hAnsiTheme="minorEastAsia" w:hint="eastAsia"/>
          <w:sz w:val="28"/>
          <w:szCs w:val="28"/>
          <w:lang w:val="en-GB"/>
        </w:rPr>
        <w:t>《软体家具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沙发》</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GB/T 26706-2011</w:t>
      </w:r>
      <w:r>
        <w:rPr>
          <w:rFonts w:asciiTheme="minorEastAsia" w:eastAsiaTheme="minorEastAsia" w:hAnsiTheme="minorEastAsia" w:hint="eastAsia"/>
          <w:sz w:val="28"/>
          <w:szCs w:val="28"/>
          <w:lang w:val="en-GB"/>
        </w:rPr>
        <w:t>《软体家具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棕纤维弹性床垫》</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sz w:val="28"/>
          <w:szCs w:val="28"/>
          <w:lang w:val="en-GB"/>
        </w:rPr>
        <w:t>QB/T 1952.2</w:t>
      </w:r>
      <w:r>
        <w:rPr>
          <w:rFonts w:asciiTheme="minorEastAsia" w:eastAsiaTheme="minorEastAsia" w:hAnsiTheme="minorEastAsia" w:hint="eastAsia"/>
          <w:sz w:val="28"/>
          <w:szCs w:val="28"/>
          <w:lang w:val="en-GB"/>
        </w:rPr>
        <w:t>-</w:t>
      </w:r>
      <w:r>
        <w:rPr>
          <w:rFonts w:asciiTheme="minorEastAsia" w:eastAsiaTheme="minorEastAsia" w:hAnsiTheme="minorEastAsia"/>
          <w:sz w:val="28"/>
          <w:szCs w:val="28"/>
          <w:lang w:val="en-GB"/>
        </w:rPr>
        <w:t>2011</w:t>
      </w:r>
      <w:r>
        <w:rPr>
          <w:rFonts w:asciiTheme="minorEastAsia" w:eastAsiaTheme="minorEastAsia" w:hAnsiTheme="minorEastAsia"/>
          <w:sz w:val="28"/>
          <w:szCs w:val="28"/>
          <w:lang w:val="en-GB"/>
        </w:rPr>
        <w:t>《软体家具</w:t>
      </w:r>
      <w:r>
        <w:rPr>
          <w:rFonts w:asciiTheme="minorEastAsia" w:eastAsiaTheme="minorEastAsia" w:hAnsiTheme="minorEastAsia"/>
          <w:sz w:val="28"/>
          <w:szCs w:val="28"/>
          <w:lang w:val="en-GB"/>
        </w:rPr>
        <w:t xml:space="preserve"> </w:t>
      </w:r>
      <w:r>
        <w:rPr>
          <w:rFonts w:asciiTheme="minorEastAsia" w:eastAsiaTheme="minorEastAsia" w:hAnsiTheme="minorEastAsia"/>
          <w:sz w:val="28"/>
          <w:szCs w:val="28"/>
          <w:lang w:val="en-GB"/>
        </w:rPr>
        <w:t>弹簧软床垫》</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 xml:space="preserve">QB/T </w:t>
      </w:r>
      <w:r>
        <w:rPr>
          <w:rFonts w:asciiTheme="minorEastAsia" w:eastAsiaTheme="minorEastAsia" w:hAnsiTheme="minorEastAsia" w:hint="eastAsia"/>
          <w:sz w:val="28"/>
          <w:szCs w:val="28"/>
          <w:lang w:val="en-GB"/>
        </w:rPr>
        <w:t>4839-2015</w:t>
      </w:r>
      <w:r>
        <w:rPr>
          <w:rFonts w:asciiTheme="minorEastAsia" w:eastAsiaTheme="minorEastAsia" w:hAnsiTheme="minorEastAsia" w:hint="eastAsia"/>
          <w:sz w:val="28"/>
          <w:szCs w:val="28"/>
          <w:lang w:val="en-GB"/>
        </w:rPr>
        <w:t>《软体家具</w:t>
      </w:r>
      <w:r>
        <w:rPr>
          <w:rFonts w:asciiTheme="minorEastAsia" w:eastAsiaTheme="minorEastAsia" w:hAnsiTheme="minorEastAsia" w:hint="eastAsia"/>
          <w:sz w:val="28"/>
          <w:szCs w:val="28"/>
          <w:lang w:val="en-GB"/>
        </w:rPr>
        <w:t xml:space="preserve">  </w:t>
      </w:r>
      <w:r>
        <w:rPr>
          <w:rFonts w:asciiTheme="minorEastAsia" w:eastAsiaTheme="minorEastAsia" w:hAnsiTheme="minorEastAsia" w:hint="eastAsia"/>
          <w:sz w:val="28"/>
          <w:szCs w:val="28"/>
          <w:lang w:val="en-GB"/>
        </w:rPr>
        <w:t>发泡型床垫》</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现行有效的企业标准、团体标准、地方标准及产品明示质量要求</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3.2</w:t>
      </w:r>
      <w:r>
        <w:rPr>
          <w:rFonts w:asciiTheme="minorEastAsia" w:eastAsiaTheme="minorEastAsia" w:hAnsiTheme="minorEastAsia" w:hint="eastAsia"/>
          <w:sz w:val="28"/>
          <w:szCs w:val="28"/>
          <w:lang w:val="en-GB"/>
        </w:rPr>
        <w:t>判定原则</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经检验，检验项目全部合格，判定为被抽查产品合格；检验项目中任一项或一项以上不合格，判定为被抽查产品不合格。</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若被检产品明示的质量要求高于本细则中检验项目依据的标准</w:t>
      </w:r>
      <w:r>
        <w:rPr>
          <w:rFonts w:asciiTheme="minorEastAsia" w:eastAsiaTheme="minorEastAsia" w:hAnsiTheme="minorEastAsia" w:hint="eastAsia"/>
          <w:sz w:val="28"/>
          <w:szCs w:val="28"/>
          <w:lang w:val="en-GB"/>
        </w:rPr>
        <w:lastRenderedPageBreak/>
        <w:t>要求时，应按被检产品明示的质量要求判定。</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若被检产品明示的质量要求低于本细则中检验项目依据的强制性标准要求时，应按照强制性标准要求判定。</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若被检产品明示的质量要求低于或包含本细则中检验项目依据的推荐性标准要求时，应以被检产品明示的</w:t>
      </w:r>
      <w:r>
        <w:rPr>
          <w:rFonts w:asciiTheme="minorEastAsia" w:eastAsiaTheme="minorEastAsia" w:hAnsiTheme="minorEastAsia" w:hint="eastAsia"/>
          <w:sz w:val="28"/>
          <w:szCs w:val="28"/>
          <w:lang w:val="en-GB"/>
        </w:rPr>
        <w:t>质量要求判定。</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若被检产品明示的质量要求缺少本细则中检验项目依据的强制性标准要求时，应按照强制性标准要求判定。</w:t>
      </w:r>
    </w:p>
    <w:p w:rsidR="00BE4FC0" w:rsidRDefault="006513B7">
      <w:pPr>
        <w:ind w:firstLine="630"/>
        <w:rPr>
          <w:rFonts w:asciiTheme="minorEastAsia" w:eastAsiaTheme="minorEastAsia" w:hAnsiTheme="minorEastAsia"/>
          <w:sz w:val="28"/>
          <w:szCs w:val="28"/>
          <w:lang w:val="en-GB"/>
        </w:rPr>
      </w:pPr>
      <w:r>
        <w:rPr>
          <w:rFonts w:asciiTheme="minorEastAsia" w:eastAsiaTheme="minorEastAsia" w:hAnsiTheme="minorEastAsia" w:hint="eastAsia"/>
          <w:sz w:val="28"/>
          <w:szCs w:val="28"/>
          <w:lang w:val="en-GB"/>
        </w:rPr>
        <w:t>若被检产品明示的质量要求缺少本细则中检验项目依据的推荐性标准要求时，该项目不参与判定。</w:t>
      </w:r>
    </w:p>
    <w:p w:rsidR="00BE4FC0" w:rsidRDefault="00BE4FC0">
      <w:pPr>
        <w:ind w:firstLine="630"/>
        <w:rPr>
          <w:rFonts w:asciiTheme="minorEastAsia" w:eastAsiaTheme="minorEastAsia" w:hAnsiTheme="minorEastAsia"/>
          <w:sz w:val="28"/>
          <w:szCs w:val="28"/>
          <w:lang w:val="en-GB"/>
        </w:rPr>
      </w:pPr>
    </w:p>
    <w:sectPr w:rsidR="00BE4FC0" w:rsidSect="00BE4FC0">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9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3B7" w:rsidRDefault="006513B7" w:rsidP="00BE4FC0">
      <w:r>
        <w:separator/>
      </w:r>
    </w:p>
  </w:endnote>
  <w:endnote w:type="continuationSeparator" w:id="1">
    <w:p w:rsidR="006513B7" w:rsidRDefault="006513B7" w:rsidP="00BE4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B6" w:rsidRDefault="008F21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739"/>
    </w:sdtPr>
    <w:sdtContent>
      <w:p w:rsidR="00BE4FC0" w:rsidRDefault="00BE4FC0">
        <w:pPr>
          <w:pStyle w:val="a4"/>
          <w:jc w:val="right"/>
        </w:pPr>
        <w:r>
          <w:fldChar w:fldCharType="begin"/>
        </w:r>
        <w:r w:rsidR="006513B7">
          <w:instrText xml:space="preserve"> PAGE   \* MERGEFORMAT </w:instrText>
        </w:r>
        <w:r>
          <w:fldChar w:fldCharType="separate"/>
        </w:r>
        <w:r w:rsidR="008F21B6" w:rsidRPr="008F21B6">
          <w:rPr>
            <w:noProof/>
            <w:lang w:val="zh-CN"/>
          </w:rPr>
          <w:t>-</w:t>
        </w:r>
        <w:r w:rsidR="008F21B6">
          <w:rPr>
            <w:noProof/>
          </w:rPr>
          <w:t xml:space="preserve"> 1 -</w:t>
        </w:r>
        <w:r>
          <w:fldChar w:fldCharType="end"/>
        </w:r>
      </w:p>
    </w:sdtContent>
  </w:sdt>
  <w:p w:rsidR="00BE4FC0" w:rsidRDefault="00BE4FC0">
    <w:pPr>
      <w:pStyle w:val="a4"/>
      <w:pBdr>
        <w:top w:val="thinThickSmallGap" w:sz="24" w:space="1" w:color="622423"/>
      </w:pBdr>
      <w:tabs>
        <w:tab w:val="clear" w:pos="4153"/>
      </w:tabs>
      <w:ind w:right="8400"/>
      <w:rPr>
        <w:rFonts w:ascii="仿宋" w:eastAsia="仿宋" w:hAnsi="仿宋"/>
        <w:b/>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B6" w:rsidRDefault="008F21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3B7" w:rsidRDefault="006513B7" w:rsidP="00BE4FC0">
      <w:r>
        <w:separator/>
      </w:r>
    </w:p>
  </w:footnote>
  <w:footnote w:type="continuationSeparator" w:id="1">
    <w:p w:rsidR="006513B7" w:rsidRDefault="006513B7" w:rsidP="00BE4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B6" w:rsidRDefault="008F21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B6" w:rsidRDefault="008F21B6" w:rsidP="008F21B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B6" w:rsidRDefault="008F21B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146"/>
    <w:rsid w:val="00001FF2"/>
    <w:rsid w:val="00020C8A"/>
    <w:rsid w:val="00021400"/>
    <w:rsid w:val="000409F9"/>
    <w:rsid w:val="00065000"/>
    <w:rsid w:val="00067146"/>
    <w:rsid w:val="00070D8B"/>
    <w:rsid w:val="0007611B"/>
    <w:rsid w:val="00083140"/>
    <w:rsid w:val="000954AC"/>
    <w:rsid w:val="000B1F59"/>
    <w:rsid w:val="000C779A"/>
    <w:rsid w:val="000D1715"/>
    <w:rsid w:val="000D55F1"/>
    <w:rsid w:val="000E0370"/>
    <w:rsid w:val="000F4A12"/>
    <w:rsid w:val="000F5A02"/>
    <w:rsid w:val="00183FE1"/>
    <w:rsid w:val="00195B61"/>
    <w:rsid w:val="001963B0"/>
    <w:rsid w:val="001A070C"/>
    <w:rsid w:val="00205CCC"/>
    <w:rsid w:val="002519D8"/>
    <w:rsid w:val="002762AE"/>
    <w:rsid w:val="002816A0"/>
    <w:rsid w:val="002A1F9F"/>
    <w:rsid w:val="002B5059"/>
    <w:rsid w:val="002B7A7D"/>
    <w:rsid w:val="002C59D0"/>
    <w:rsid w:val="002D34D0"/>
    <w:rsid w:val="002E00FF"/>
    <w:rsid w:val="00300BC7"/>
    <w:rsid w:val="00305670"/>
    <w:rsid w:val="003141B1"/>
    <w:rsid w:val="00333FDD"/>
    <w:rsid w:val="003464EF"/>
    <w:rsid w:val="00374BC1"/>
    <w:rsid w:val="003828E8"/>
    <w:rsid w:val="003869D5"/>
    <w:rsid w:val="003B06B1"/>
    <w:rsid w:val="003D680F"/>
    <w:rsid w:val="003D7AD6"/>
    <w:rsid w:val="003E2EF1"/>
    <w:rsid w:val="003E5E34"/>
    <w:rsid w:val="003E7749"/>
    <w:rsid w:val="003F688D"/>
    <w:rsid w:val="004034B4"/>
    <w:rsid w:val="00467AC9"/>
    <w:rsid w:val="00482241"/>
    <w:rsid w:val="004A4306"/>
    <w:rsid w:val="004D226B"/>
    <w:rsid w:val="004D2276"/>
    <w:rsid w:val="005463AC"/>
    <w:rsid w:val="005474D0"/>
    <w:rsid w:val="00564794"/>
    <w:rsid w:val="005777FC"/>
    <w:rsid w:val="005C787B"/>
    <w:rsid w:val="005E11D6"/>
    <w:rsid w:val="00600370"/>
    <w:rsid w:val="006030D6"/>
    <w:rsid w:val="00606B53"/>
    <w:rsid w:val="00611A0B"/>
    <w:rsid w:val="006513B7"/>
    <w:rsid w:val="00692208"/>
    <w:rsid w:val="006D4215"/>
    <w:rsid w:val="006E3EFB"/>
    <w:rsid w:val="00713B96"/>
    <w:rsid w:val="00721BFE"/>
    <w:rsid w:val="00735F55"/>
    <w:rsid w:val="00736627"/>
    <w:rsid w:val="0074581B"/>
    <w:rsid w:val="00781B18"/>
    <w:rsid w:val="007A5319"/>
    <w:rsid w:val="007D4863"/>
    <w:rsid w:val="007E3563"/>
    <w:rsid w:val="007E640F"/>
    <w:rsid w:val="008171A9"/>
    <w:rsid w:val="00823EA2"/>
    <w:rsid w:val="00832761"/>
    <w:rsid w:val="00851988"/>
    <w:rsid w:val="0086302B"/>
    <w:rsid w:val="00870E96"/>
    <w:rsid w:val="0088778B"/>
    <w:rsid w:val="008B00EB"/>
    <w:rsid w:val="008C69AB"/>
    <w:rsid w:val="008D6575"/>
    <w:rsid w:val="008F21B6"/>
    <w:rsid w:val="00943154"/>
    <w:rsid w:val="00947C48"/>
    <w:rsid w:val="0099431B"/>
    <w:rsid w:val="009A0231"/>
    <w:rsid w:val="009A518C"/>
    <w:rsid w:val="009C4FB0"/>
    <w:rsid w:val="009D09ED"/>
    <w:rsid w:val="00A02484"/>
    <w:rsid w:val="00A04F3C"/>
    <w:rsid w:val="00A1165F"/>
    <w:rsid w:val="00A32C71"/>
    <w:rsid w:val="00A43833"/>
    <w:rsid w:val="00A82D27"/>
    <w:rsid w:val="00AA0135"/>
    <w:rsid w:val="00AA156C"/>
    <w:rsid w:val="00AA1A7B"/>
    <w:rsid w:val="00AA3613"/>
    <w:rsid w:val="00AA5F13"/>
    <w:rsid w:val="00B14089"/>
    <w:rsid w:val="00B1753E"/>
    <w:rsid w:val="00B26AF7"/>
    <w:rsid w:val="00B3317A"/>
    <w:rsid w:val="00B51084"/>
    <w:rsid w:val="00B54BA3"/>
    <w:rsid w:val="00B56C82"/>
    <w:rsid w:val="00B65AEA"/>
    <w:rsid w:val="00B714BD"/>
    <w:rsid w:val="00B90296"/>
    <w:rsid w:val="00BA7A5F"/>
    <w:rsid w:val="00BE4FC0"/>
    <w:rsid w:val="00C525F6"/>
    <w:rsid w:val="00C70A1D"/>
    <w:rsid w:val="00C71C1B"/>
    <w:rsid w:val="00C724F0"/>
    <w:rsid w:val="00C772B3"/>
    <w:rsid w:val="00CB28E9"/>
    <w:rsid w:val="00CE01B4"/>
    <w:rsid w:val="00CF6525"/>
    <w:rsid w:val="00D00074"/>
    <w:rsid w:val="00D22DE6"/>
    <w:rsid w:val="00D4008D"/>
    <w:rsid w:val="00D46125"/>
    <w:rsid w:val="00D546CC"/>
    <w:rsid w:val="00D94414"/>
    <w:rsid w:val="00D97948"/>
    <w:rsid w:val="00DB5189"/>
    <w:rsid w:val="00DB7680"/>
    <w:rsid w:val="00DD1A55"/>
    <w:rsid w:val="00E4623D"/>
    <w:rsid w:val="00E575B4"/>
    <w:rsid w:val="00E841BD"/>
    <w:rsid w:val="00EA0197"/>
    <w:rsid w:val="00EA37E8"/>
    <w:rsid w:val="00EA738C"/>
    <w:rsid w:val="00ED37F9"/>
    <w:rsid w:val="00EF7569"/>
    <w:rsid w:val="00F007AA"/>
    <w:rsid w:val="00F12CC6"/>
    <w:rsid w:val="00FA7B35"/>
    <w:rsid w:val="00FD3E5A"/>
    <w:rsid w:val="00FF3B2F"/>
    <w:rsid w:val="011C5CDA"/>
    <w:rsid w:val="11F44378"/>
    <w:rsid w:val="32CA7454"/>
    <w:rsid w:val="376E24A5"/>
    <w:rsid w:val="6A352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C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E4FC0"/>
    <w:rPr>
      <w:sz w:val="18"/>
      <w:szCs w:val="18"/>
    </w:rPr>
  </w:style>
  <w:style w:type="paragraph" w:styleId="a4">
    <w:name w:val="footer"/>
    <w:basedOn w:val="a"/>
    <w:link w:val="Char0"/>
    <w:uiPriority w:val="99"/>
    <w:unhideWhenUsed/>
    <w:qFormat/>
    <w:rsid w:val="00BE4FC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E4F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E4FC0"/>
    <w:rPr>
      <w:sz w:val="18"/>
      <w:szCs w:val="18"/>
    </w:rPr>
  </w:style>
  <w:style w:type="character" w:customStyle="1" w:styleId="Char0">
    <w:name w:val="页脚 Char"/>
    <w:basedOn w:val="a0"/>
    <w:link w:val="a4"/>
    <w:uiPriority w:val="99"/>
    <w:qFormat/>
    <w:rsid w:val="00BE4FC0"/>
    <w:rPr>
      <w:sz w:val="18"/>
      <w:szCs w:val="18"/>
    </w:rPr>
  </w:style>
  <w:style w:type="character" w:customStyle="1" w:styleId="Char">
    <w:name w:val="批注框文本 Char"/>
    <w:basedOn w:val="a0"/>
    <w:link w:val="a3"/>
    <w:uiPriority w:val="99"/>
    <w:semiHidden/>
    <w:qFormat/>
    <w:rsid w:val="00BE4FC0"/>
    <w:rPr>
      <w:rFonts w:ascii="Times New Roman" w:eastAsia="宋体" w:hAnsi="Times New Roman" w:cs="Times New Roman"/>
      <w:sz w:val="18"/>
      <w:szCs w:val="18"/>
    </w:rPr>
  </w:style>
  <w:style w:type="paragraph" w:styleId="a6">
    <w:name w:val="List Paragraph"/>
    <w:basedOn w:val="a"/>
    <w:uiPriority w:val="34"/>
    <w:qFormat/>
    <w:rsid w:val="00BE4FC0"/>
    <w:pPr>
      <w:ind w:firstLineChars="200" w:firstLine="420"/>
    </w:pPr>
  </w:style>
</w:styles>
</file>

<file path=word/webSettings.xml><?xml version="1.0" encoding="utf-8"?>
<w:webSettings xmlns:r="http://schemas.openxmlformats.org/officeDocument/2006/relationships" xmlns:w="http://schemas.openxmlformats.org/wordprocessingml/2006/main">
  <w:divs>
    <w:div w:id="212502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17488F-360C-45D1-B03F-3002FDC356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1186</Characters>
  <Application>Microsoft Office Word</Application>
  <DocSecurity>0</DocSecurity>
  <Lines>9</Lines>
  <Paragraphs>2</Paragraphs>
  <ScaleCrop>false</ScaleCrop>
  <Company>微软公司</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微软用户</cp:lastModifiedBy>
  <cp:revision>251</cp:revision>
  <cp:lastPrinted>2021-04-12T02:58:00Z</cp:lastPrinted>
  <dcterms:created xsi:type="dcterms:W3CDTF">2021-08-10T07:30:00Z</dcterms:created>
  <dcterms:modified xsi:type="dcterms:W3CDTF">2021-08-31T05:36:00Z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A858BD5CB7D34771AE9016453224750E</vt:lpwstr>
  </property>
</Properties>
</file>