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67" w:rsidRPr="00857FD2" w:rsidRDefault="00857FD2" w:rsidP="00857FD2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消防器材产品质量市级监督抽查实施细则</w:t>
      </w:r>
    </w:p>
    <w:p w:rsidR="007B7667" w:rsidRDefault="00A57135">
      <w:pPr>
        <w:ind w:firstLine="630"/>
        <w:rPr>
          <w:rFonts w:ascii="黑体" w:eastAsia="黑体" w:hAnsi="黑体"/>
          <w:sz w:val="32"/>
          <w:szCs w:val="32"/>
          <w:lang w:val="en-GB"/>
        </w:rPr>
      </w:pPr>
      <w:r>
        <w:rPr>
          <w:rFonts w:ascii="黑体" w:eastAsia="黑体" w:hAnsi="黑体" w:hint="eastAsia"/>
          <w:sz w:val="32"/>
          <w:szCs w:val="32"/>
          <w:lang w:val="en-GB"/>
        </w:rPr>
        <w:t>1</w:t>
      </w:r>
      <w:r>
        <w:rPr>
          <w:rFonts w:ascii="黑体" w:eastAsia="黑体" w:hAnsi="黑体" w:hint="eastAsia"/>
          <w:sz w:val="32"/>
          <w:szCs w:val="32"/>
          <w:lang w:val="en-GB"/>
        </w:rPr>
        <w:t>抽样方法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本次抽查采用随机抽样，抽取的样品应为同规格、同批次的产品，抽取有产品质量检验合格证明或者以其他形式表明合格的、近期生产的产品，若产品标注有效期，则有效期应在监督抽查整体工作结束后。如存在多个规格型号，优先抽取企业的主导产品。</w:t>
      </w:r>
    </w:p>
    <w:p w:rsidR="007B7667" w:rsidRDefault="00A57135">
      <w:pPr>
        <w:ind w:firstLine="63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随机数一般可使用随机数表、随机数骰子或扑克牌等方法产生。</w:t>
      </w:r>
    </w:p>
    <w:p w:rsidR="007B7667" w:rsidRDefault="00A57135">
      <w:pPr>
        <w:ind w:firstLine="630"/>
        <w:rPr>
          <w:rFonts w:ascii="黑体" w:eastAsia="黑体" w:hAnsi="黑体"/>
          <w:sz w:val="32"/>
          <w:szCs w:val="32"/>
          <w:lang w:val="en-GB"/>
        </w:rPr>
      </w:pPr>
      <w:r>
        <w:rPr>
          <w:rFonts w:ascii="黑体" w:eastAsia="黑体" w:hAnsi="黑体" w:hint="eastAsia"/>
          <w:sz w:val="32"/>
          <w:szCs w:val="32"/>
          <w:lang w:val="en-GB"/>
        </w:rPr>
        <w:t>2</w:t>
      </w:r>
      <w:r>
        <w:rPr>
          <w:rFonts w:ascii="黑体" w:eastAsia="黑体" w:hAnsi="黑体" w:hint="eastAsia"/>
          <w:sz w:val="32"/>
          <w:szCs w:val="32"/>
          <w:lang w:val="en-GB"/>
        </w:rPr>
        <w:t>检验依据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执行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GB 4351.1-2005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《手提式灭火器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部分：性能和结构要求》、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GB 17945-2010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《消防应急照明和疏散指示系统》、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GB12955-2008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《防火门》标准的检验项目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3543"/>
        <w:gridCol w:w="2127"/>
        <w:gridCol w:w="850"/>
      </w:tblGrid>
      <w:tr w:rsidR="007B7667">
        <w:tc>
          <w:tcPr>
            <w:tcW w:w="81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商品名称</w:t>
            </w:r>
          </w:p>
        </w:tc>
        <w:tc>
          <w:tcPr>
            <w:tcW w:w="3543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检测项目</w:t>
            </w:r>
          </w:p>
        </w:tc>
        <w:tc>
          <w:tcPr>
            <w:tcW w:w="212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依据法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律法规或标准条款</w:t>
            </w:r>
          </w:p>
        </w:tc>
        <w:tc>
          <w:tcPr>
            <w:tcW w:w="850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7B7667">
        <w:tc>
          <w:tcPr>
            <w:tcW w:w="81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手提式干粉灭火器</w:t>
            </w:r>
          </w:p>
        </w:tc>
        <w:tc>
          <w:tcPr>
            <w:tcW w:w="3543" w:type="dxa"/>
            <w:vAlign w:val="center"/>
          </w:tcPr>
          <w:p w:rsidR="007B7667" w:rsidRDefault="00A571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标志和颜色、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℃温度喷射性能试验、灭火剂充装量、水压试验、灭火剂检验</w:t>
            </w:r>
          </w:p>
        </w:tc>
        <w:tc>
          <w:tcPr>
            <w:tcW w:w="212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GB 4351.1-2005</w:t>
            </w:r>
          </w:p>
        </w:tc>
        <w:tc>
          <w:tcPr>
            <w:tcW w:w="850" w:type="dxa"/>
            <w:vAlign w:val="center"/>
          </w:tcPr>
          <w:p w:rsidR="007B7667" w:rsidRDefault="007B76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7B7667" w:rsidRDefault="007B7667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B7667">
        <w:tc>
          <w:tcPr>
            <w:tcW w:w="81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消防应急灯</w:t>
            </w:r>
          </w:p>
        </w:tc>
        <w:tc>
          <w:tcPr>
            <w:tcW w:w="3543" w:type="dxa"/>
            <w:vAlign w:val="center"/>
          </w:tcPr>
          <w:p w:rsidR="007B7667" w:rsidRDefault="00A571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基本功能试验，充、放电试验，转换电压试验，绝缘电阻试验，接地电阻试验</w:t>
            </w:r>
          </w:p>
        </w:tc>
        <w:tc>
          <w:tcPr>
            <w:tcW w:w="212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GB 17945-2010</w:t>
            </w:r>
          </w:p>
        </w:tc>
        <w:tc>
          <w:tcPr>
            <w:tcW w:w="850" w:type="dxa"/>
            <w:vAlign w:val="center"/>
          </w:tcPr>
          <w:p w:rsidR="007B7667" w:rsidRDefault="007B76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B7667">
        <w:trPr>
          <w:trHeight w:val="796"/>
        </w:trPr>
        <w:tc>
          <w:tcPr>
            <w:tcW w:w="81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防火门</w:t>
            </w:r>
          </w:p>
        </w:tc>
        <w:tc>
          <w:tcPr>
            <w:tcW w:w="3543" w:type="dxa"/>
            <w:vAlign w:val="center"/>
          </w:tcPr>
          <w:p w:rsidR="007B7667" w:rsidRDefault="00A5713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耐火性能</w:t>
            </w:r>
          </w:p>
        </w:tc>
        <w:tc>
          <w:tcPr>
            <w:tcW w:w="2127" w:type="dxa"/>
            <w:vAlign w:val="center"/>
          </w:tcPr>
          <w:p w:rsidR="007B7667" w:rsidRDefault="00A571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GB12955-2008</w:t>
            </w:r>
          </w:p>
        </w:tc>
        <w:tc>
          <w:tcPr>
            <w:tcW w:w="850" w:type="dxa"/>
            <w:vAlign w:val="center"/>
          </w:tcPr>
          <w:p w:rsidR="007B7667" w:rsidRDefault="007B766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7B7667" w:rsidRDefault="00A57135">
      <w:pPr>
        <w:ind w:firstLine="63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凡是注日期的文件，其随后所有的修改单（不包括勘误的内容）或修订版不适用。凡是不注日期的文件，其最新版适用。</w:t>
      </w:r>
    </w:p>
    <w:p w:rsidR="007B7667" w:rsidRDefault="00A57135">
      <w:pPr>
        <w:ind w:firstLine="630"/>
        <w:rPr>
          <w:rFonts w:ascii="黑体" w:eastAsia="黑体" w:hAnsi="黑体"/>
          <w:sz w:val="32"/>
          <w:szCs w:val="32"/>
          <w:lang w:val="en-GB"/>
        </w:rPr>
      </w:pPr>
      <w:r>
        <w:rPr>
          <w:rFonts w:ascii="黑体" w:eastAsia="黑体" w:hAnsi="黑体" w:hint="eastAsia"/>
          <w:sz w:val="32"/>
          <w:szCs w:val="32"/>
          <w:lang w:val="en-GB"/>
        </w:rPr>
        <w:t xml:space="preserve">3 </w:t>
      </w:r>
      <w:r>
        <w:rPr>
          <w:rFonts w:ascii="黑体" w:eastAsia="黑体" w:hAnsi="黑体" w:hint="eastAsia"/>
          <w:sz w:val="32"/>
          <w:szCs w:val="32"/>
          <w:lang w:val="en-GB"/>
        </w:rPr>
        <w:t>判定规则</w:t>
      </w:r>
    </w:p>
    <w:p w:rsidR="007B7667" w:rsidRDefault="00A57135">
      <w:pPr>
        <w:ind w:firstLine="63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3.1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依据标准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GB 4351.1-2005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《手提式灭火器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部分：性能和结构要求》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GB 17945-2010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《消防应急照明和疏散指示系统》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lastRenderedPageBreak/>
        <w:t>GB12955-2008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《防火门》</w:t>
      </w:r>
    </w:p>
    <w:p w:rsidR="007B7667" w:rsidRDefault="00A57135">
      <w:pPr>
        <w:ind w:firstLine="63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3.2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判定原则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单项判定：经检验，任一项目中全部参数合格，判定该项目合格；任一项目中有一个或一个以上参数不合格，判定该项目不合格。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综合判定：经检验，检验项目全部合格，判定为被抽查产品合格；检验项目中有任一项或一项以上不合格，判定为被抽查产品不合格。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3.3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结论用语</w:t>
      </w:r>
    </w:p>
    <w:p w:rsidR="007B7667" w:rsidRDefault="00A57135">
      <w:pPr>
        <w:ind w:firstLineChars="200" w:firstLine="560"/>
        <w:rPr>
          <w:rFonts w:ascii="黑体" w:eastAsia="黑体" w:hAnsi="黑体"/>
          <w:sz w:val="32"/>
          <w:szCs w:val="32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合格判定结论：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经抽样检验，所检项目符合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****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标准，依据《唐山市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2021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年消防器材产品质量监督抽查实施细则》判定，该批产品所检项目合格。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不合格判定结论：</w:t>
      </w:r>
    </w:p>
    <w:p w:rsidR="007B7667" w:rsidRDefault="00A57135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val="en-GB"/>
        </w:rPr>
      </w:pP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经抽样检验，所检项目中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***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项目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***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标准，依据《唐山市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2021</w:t>
      </w:r>
      <w:r>
        <w:rPr>
          <w:rFonts w:asciiTheme="minorEastAsia" w:eastAsiaTheme="minorEastAsia" w:hAnsiTheme="minorEastAsia" w:hint="eastAsia"/>
          <w:sz w:val="28"/>
          <w:szCs w:val="28"/>
          <w:lang w:val="en-GB"/>
        </w:rPr>
        <w:t>年消防器材产品质量监督抽查实施细则》判定，该批产品不合格。</w:t>
      </w:r>
    </w:p>
    <w:sectPr w:rsidR="007B7667" w:rsidSect="007B7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35" w:rsidRDefault="00A57135" w:rsidP="007B7667">
      <w:r>
        <w:separator/>
      </w:r>
    </w:p>
  </w:endnote>
  <w:endnote w:type="continuationSeparator" w:id="1">
    <w:p w:rsidR="00A57135" w:rsidRDefault="00A57135" w:rsidP="007B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D2" w:rsidRDefault="00857F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4739"/>
    </w:sdtPr>
    <w:sdtContent>
      <w:p w:rsidR="007B7667" w:rsidRDefault="007B7667">
        <w:pPr>
          <w:pStyle w:val="a4"/>
          <w:jc w:val="right"/>
        </w:pPr>
        <w:r>
          <w:fldChar w:fldCharType="begin"/>
        </w:r>
        <w:r w:rsidR="00A57135">
          <w:instrText xml:space="preserve"> PAGE   \* MERGEFORMAT </w:instrText>
        </w:r>
        <w:r>
          <w:fldChar w:fldCharType="separate"/>
        </w:r>
        <w:r w:rsidR="00857FD2" w:rsidRPr="00857FD2">
          <w:rPr>
            <w:noProof/>
            <w:lang w:val="zh-CN"/>
          </w:rPr>
          <w:t>-</w:t>
        </w:r>
        <w:r w:rsidR="00857FD2">
          <w:rPr>
            <w:noProof/>
          </w:rPr>
          <w:t xml:space="preserve"> 2 -</w:t>
        </w:r>
        <w:r>
          <w:fldChar w:fldCharType="end"/>
        </w:r>
      </w:p>
    </w:sdtContent>
  </w:sdt>
  <w:p w:rsidR="007B7667" w:rsidRDefault="007B7667">
    <w:pPr>
      <w:pStyle w:val="a4"/>
      <w:pBdr>
        <w:top w:val="thinThickSmallGap" w:sz="24" w:space="1" w:color="622423"/>
      </w:pBdr>
      <w:tabs>
        <w:tab w:val="clear" w:pos="4153"/>
      </w:tabs>
      <w:ind w:right="8400"/>
      <w:rPr>
        <w:rFonts w:ascii="仿宋" w:eastAsia="仿宋" w:hAnsi="仿宋"/>
        <w:b/>
        <w:sz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D2" w:rsidRDefault="00857F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35" w:rsidRDefault="00A57135" w:rsidP="007B7667">
      <w:r>
        <w:separator/>
      </w:r>
    </w:p>
  </w:footnote>
  <w:footnote w:type="continuationSeparator" w:id="1">
    <w:p w:rsidR="00A57135" w:rsidRDefault="00A57135" w:rsidP="007B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D2" w:rsidRDefault="00857F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D2" w:rsidRDefault="00857FD2" w:rsidP="00857FD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D2" w:rsidRDefault="00857F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146"/>
    <w:rsid w:val="00001FF2"/>
    <w:rsid w:val="00020C8A"/>
    <w:rsid w:val="000409F9"/>
    <w:rsid w:val="00065000"/>
    <w:rsid w:val="00067146"/>
    <w:rsid w:val="00070D8B"/>
    <w:rsid w:val="00083140"/>
    <w:rsid w:val="000954AC"/>
    <w:rsid w:val="000B1F59"/>
    <w:rsid w:val="000C779A"/>
    <w:rsid w:val="000D55F1"/>
    <w:rsid w:val="000E0370"/>
    <w:rsid w:val="000F4A12"/>
    <w:rsid w:val="000F5A02"/>
    <w:rsid w:val="00171C4E"/>
    <w:rsid w:val="00183FE1"/>
    <w:rsid w:val="00195B61"/>
    <w:rsid w:val="001963B0"/>
    <w:rsid w:val="001A070C"/>
    <w:rsid w:val="00205CCC"/>
    <w:rsid w:val="002519D8"/>
    <w:rsid w:val="002762AE"/>
    <w:rsid w:val="002A1F9F"/>
    <w:rsid w:val="002B7A7D"/>
    <w:rsid w:val="002C59D0"/>
    <w:rsid w:val="002D34D0"/>
    <w:rsid w:val="002E00FF"/>
    <w:rsid w:val="00300BC7"/>
    <w:rsid w:val="003141B1"/>
    <w:rsid w:val="00333FDD"/>
    <w:rsid w:val="003464EF"/>
    <w:rsid w:val="003828E8"/>
    <w:rsid w:val="003869D5"/>
    <w:rsid w:val="003B06B1"/>
    <w:rsid w:val="003D680F"/>
    <w:rsid w:val="003D7AD6"/>
    <w:rsid w:val="003E2EF1"/>
    <w:rsid w:val="003E5E34"/>
    <w:rsid w:val="003E7749"/>
    <w:rsid w:val="003F688D"/>
    <w:rsid w:val="00467AC9"/>
    <w:rsid w:val="00482241"/>
    <w:rsid w:val="004A4306"/>
    <w:rsid w:val="004D226B"/>
    <w:rsid w:val="004D2276"/>
    <w:rsid w:val="005474D0"/>
    <w:rsid w:val="005777FC"/>
    <w:rsid w:val="005C787B"/>
    <w:rsid w:val="005E11D6"/>
    <w:rsid w:val="00600370"/>
    <w:rsid w:val="006030D6"/>
    <w:rsid w:val="00606B53"/>
    <w:rsid w:val="00611A0B"/>
    <w:rsid w:val="00621F7E"/>
    <w:rsid w:val="00692208"/>
    <w:rsid w:val="006D4215"/>
    <w:rsid w:val="006E3EFB"/>
    <w:rsid w:val="00721BFE"/>
    <w:rsid w:val="00735F55"/>
    <w:rsid w:val="00736627"/>
    <w:rsid w:val="0074581B"/>
    <w:rsid w:val="00781B18"/>
    <w:rsid w:val="007B7667"/>
    <w:rsid w:val="007D4863"/>
    <w:rsid w:val="007E3563"/>
    <w:rsid w:val="007E640F"/>
    <w:rsid w:val="008171A9"/>
    <w:rsid w:val="00823EA2"/>
    <w:rsid w:val="00832761"/>
    <w:rsid w:val="00851988"/>
    <w:rsid w:val="00857FD2"/>
    <w:rsid w:val="0086302B"/>
    <w:rsid w:val="0088778B"/>
    <w:rsid w:val="008B00EB"/>
    <w:rsid w:val="008C69AB"/>
    <w:rsid w:val="008D6575"/>
    <w:rsid w:val="00943154"/>
    <w:rsid w:val="0099431B"/>
    <w:rsid w:val="009A0231"/>
    <w:rsid w:val="009A518C"/>
    <w:rsid w:val="009C4FB0"/>
    <w:rsid w:val="009D09ED"/>
    <w:rsid w:val="00A1165F"/>
    <w:rsid w:val="00A32C71"/>
    <w:rsid w:val="00A43833"/>
    <w:rsid w:val="00A57135"/>
    <w:rsid w:val="00A82D27"/>
    <w:rsid w:val="00AA0135"/>
    <w:rsid w:val="00AA156C"/>
    <w:rsid w:val="00AA1A7B"/>
    <w:rsid w:val="00AA3613"/>
    <w:rsid w:val="00AA5F13"/>
    <w:rsid w:val="00B14089"/>
    <w:rsid w:val="00B1753E"/>
    <w:rsid w:val="00B26AF7"/>
    <w:rsid w:val="00B3317A"/>
    <w:rsid w:val="00B51084"/>
    <w:rsid w:val="00B54BA3"/>
    <w:rsid w:val="00B56C82"/>
    <w:rsid w:val="00B714BD"/>
    <w:rsid w:val="00B90296"/>
    <w:rsid w:val="00BA7A5F"/>
    <w:rsid w:val="00BE1353"/>
    <w:rsid w:val="00C525F6"/>
    <w:rsid w:val="00C70A1D"/>
    <w:rsid w:val="00C71C1B"/>
    <w:rsid w:val="00C772B3"/>
    <w:rsid w:val="00CB28E9"/>
    <w:rsid w:val="00D00074"/>
    <w:rsid w:val="00D22DE6"/>
    <w:rsid w:val="00D46125"/>
    <w:rsid w:val="00D546CC"/>
    <w:rsid w:val="00D87B13"/>
    <w:rsid w:val="00D94414"/>
    <w:rsid w:val="00D97948"/>
    <w:rsid w:val="00DB5189"/>
    <w:rsid w:val="00DB7680"/>
    <w:rsid w:val="00DD1A55"/>
    <w:rsid w:val="00E4623D"/>
    <w:rsid w:val="00E575B4"/>
    <w:rsid w:val="00E841BD"/>
    <w:rsid w:val="00EA0197"/>
    <w:rsid w:val="00EA37E8"/>
    <w:rsid w:val="00EA738C"/>
    <w:rsid w:val="00ED37F9"/>
    <w:rsid w:val="00EF7569"/>
    <w:rsid w:val="00F007AA"/>
    <w:rsid w:val="00F12CC6"/>
    <w:rsid w:val="00FA7B35"/>
    <w:rsid w:val="00FC2CD5"/>
    <w:rsid w:val="00FD3E5A"/>
    <w:rsid w:val="011C5CDA"/>
    <w:rsid w:val="163E5426"/>
    <w:rsid w:val="24262603"/>
    <w:rsid w:val="32CA7454"/>
    <w:rsid w:val="376E24A5"/>
    <w:rsid w:val="6A35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B76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B7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B76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76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B766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76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04EEC8-682B-423F-BDBC-53519F38D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微软公司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微软用户</cp:lastModifiedBy>
  <cp:revision>16</cp:revision>
  <cp:lastPrinted>2021-04-12T02:58:00Z</cp:lastPrinted>
  <dcterms:created xsi:type="dcterms:W3CDTF">2021-04-12T03:11:00Z</dcterms:created>
  <dcterms:modified xsi:type="dcterms:W3CDTF">2021-08-31T05:47:00Z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36B3ECA4D117442DAEC1DA604F4A8993</vt:lpwstr>
  </property>
</Properties>
</file>