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eastAsia="仿宋_GB2312"/>
          <w:b/>
          <w:color w:val="000000"/>
          <w:kern w:val="0"/>
          <w:sz w:val="32"/>
          <w:szCs w:val="32"/>
        </w:rPr>
      </w:pPr>
      <w:r>
        <w:rPr>
          <w:rFonts w:hint="eastAsia" w:eastAsia="仿宋_GB2312"/>
          <w:b/>
          <w:color w:val="000000"/>
          <w:kern w:val="0"/>
          <w:sz w:val="32"/>
          <w:szCs w:val="32"/>
          <w:lang w:val="en-US" w:eastAsia="zh-CN"/>
        </w:rPr>
        <w:t>唐山市</w:t>
      </w:r>
      <w:r>
        <w:rPr>
          <w:rFonts w:eastAsia="仿宋_GB2312"/>
          <w:b/>
          <w:color w:val="000000"/>
          <w:kern w:val="0"/>
          <w:sz w:val="32"/>
          <w:szCs w:val="32"/>
        </w:rPr>
        <w:t>塑料购物袋</w:t>
      </w:r>
      <w:r>
        <w:rPr>
          <w:rFonts w:hint="default" w:eastAsia="仿宋_GB2312"/>
          <w:b/>
          <w:color w:val="000000"/>
          <w:kern w:val="0"/>
          <w:sz w:val="32"/>
          <w:szCs w:val="32"/>
          <w:lang w:val="en"/>
        </w:rPr>
        <w:t>(</w:t>
      </w:r>
      <w:r>
        <w:rPr>
          <w:rFonts w:hint="eastAsia" w:eastAsia="仿宋_GB2312"/>
          <w:b/>
          <w:color w:val="000000"/>
          <w:kern w:val="0"/>
          <w:sz w:val="32"/>
          <w:szCs w:val="32"/>
          <w:lang w:val="en" w:eastAsia="zh-CN"/>
        </w:rPr>
        <w:t>非食品相关产品类）</w:t>
      </w:r>
      <w:bookmarkStart w:id="0" w:name="_GoBack"/>
      <w:bookmarkEnd w:id="0"/>
      <w:r>
        <w:rPr>
          <w:rFonts w:eastAsia="仿宋_GB2312"/>
          <w:b/>
          <w:color w:val="000000"/>
          <w:kern w:val="0"/>
          <w:sz w:val="32"/>
          <w:szCs w:val="32"/>
        </w:rPr>
        <w:t>产品质量监督抽查</w:t>
      </w:r>
      <w:r>
        <w:rPr>
          <w:rFonts w:hint="eastAsia" w:eastAsia="仿宋_GB2312"/>
          <w:b/>
          <w:color w:val="000000"/>
          <w:kern w:val="0"/>
          <w:sz w:val="32"/>
          <w:szCs w:val="32"/>
        </w:rPr>
        <w:t>实施细则</w:t>
      </w:r>
    </w:p>
    <w:p>
      <w:pPr>
        <w:spacing w:line="360" w:lineRule="auto"/>
        <w:ind w:firstLine="642" w:firstLineChars="200"/>
        <w:jc w:val="center"/>
        <w:rPr>
          <w:rFonts w:ascii="仿宋" w:hAnsi="仿宋" w:eastAsia="仿宋"/>
          <w:b/>
          <w:color w:val="000000"/>
          <w:kern w:val="0"/>
          <w:sz w:val="32"/>
          <w:szCs w:val="32"/>
        </w:rPr>
      </w:pPr>
    </w:p>
    <w:p>
      <w:pPr>
        <w:spacing w:line="360" w:lineRule="auto"/>
        <w:rPr>
          <w:rFonts w:eastAsia="仿宋_GB2312"/>
          <w:b/>
          <w:sz w:val="28"/>
          <w:szCs w:val="28"/>
        </w:rPr>
      </w:pPr>
      <w:r>
        <w:rPr>
          <w:rFonts w:eastAsia="仿宋_GB2312"/>
          <w:b/>
          <w:sz w:val="28"/>
          <w:szCs w:val="28"/>
        </w:rPr>
        <w:t>1、适用范围</w:t>
      </w:r>
    </w:p>
    <w:p>
      <w:pPr>
        <w:spacing w:line="360" w:lineRule="auto"/>
        <w:ind w:firstLine="560" w:firstLineChars="200"/>
        <w:rPr>
          <w:rFonts w:eastAsia="仿宋_GB2312"/>
          <w:sz w:val="28"/>
          <w:szCs w:val="28"/>
        </w:rPr>
      </w:pPr>
      <w:r>
        <w:rPr>
          <w:rFonts w:hint="eastAsia" w:eastAsia="仿宋_GB2312"/>
          <w:sz w:val="28"/>
          <w:szCs w:val="28"/>
        </w:rPr>
        <w:t>本细则</w:t>
      </w:r>
      <w:r>
        <w:rPr>
          <w:rFonts w:eastAsia="仿宋_GB2312"/>
          <w:sz w:val="28"/>
          <w:szCs w:val="28"/>
        </w:rPr>
        <w:t>适用于以树脂为主要原料生产的薄膜、经热合或粘合等制袋工艺加工制得的塑料购物袋，也适用于塑料与其他材料复合的购物袋的产品质量监督抽查。</w:t>
      </w:r>
    </w:p>
    <w:p>
      <w:pPr>
        <w:numPr>
          <w:ilvl w:val="0"/>
          <w:numId w:val="1"/>
        </w:numPr>
        <w:spacing w:line="360" w:lineRule="auto"/>
        <w:rPr>
          <w:rFonts w:eastAsia="仿宋_GB2312"/>
          <w:b/>
          <w:sz w:val="28"/>
          <w:szCs w:val="28"/>
        </w:rPr>
      </w:pPr>
      <w:r>
        <w:rPr>
          <w:rFonts w:eastAsia="仿宋_GB2312"/>
          <w:b/>
          <w:sz w:val="28"/>
          <w:szCs w:val="28"/>
        </w:rPr>
        <w:t>检验依据</w:t>
      </w:r>
    </w:p>
    <w:p>
      <w:pPr>
        <w:spacing w:line="360" w:lineRule="auto"/>
        <w:rPr>
          <w:rFonts w:eastAsia="仿宋_GB2312"/>
          <w:b/>
          <w:sz w:val="28"/>
          <w:szCs w:val="28"/>
        </w:rPr>
      </w:pPr>
      <w:r>
        <w:rPr>
          <w:rFonts w:hint="eastAsia" w:eastAsia="仿宋_GB2312"/>
          <w:b/>
          <w:sz w:val="28"/>
          <w:szCs w:val="28"/>
        </w:rPr>
        <w:t xml:space="preserve">  2.1 检验方法</w:t>
      </w:r>
    </w:p>
    <w:p>
      <w:pPr>
        <w:spacing w:line="360" w:lineRule="auto"/>
        <w:ind w:firstLine="560" w:firstLineChars="200"/>
        <w:rPr>
          <w:rFonts w:eastAsia="仿宋_GB2312"/>
          <w:sz w:val="28"/>
          <w:szCs w:val="28"/>
        </w:rPr>
      </w:pPr>
      <w:r>
        <w:rPr>
          <w:rFonts w:eastAsia="仿宋_GB2312"/>
          <w:sz w:val="28"/>
          <w:szCs w:val="28"/>
        </w:rPr>
        <w:t>GB/T 21661《塑料购物袋》</w:t>
      </w:r>
      <w:r>
        <w:rPr>
          <w:rFonts w:hint="eastAsia" w:eastAsia="仿宋_GB2312"/>
          <w:sz w:val="28"/>
          <w:szCs w:val="28"/>
        </w:rPr>
        <w:t>；</w:t>
      </w:r>
    </w:p>
    <w:p>
      <w:pPr>
        <w:spacing w:line="360" w:lineRule="auto"/>
        <w:ind w:firstLine="562" w:firstLineChars="200"/>
        <w:rPr>
          <w:rFonts w:eastAsia="仿宋_GB2312"/>
          <w:b/>
          <w:sz w:val="28"/>
          <w:szCs w:val="28"/>
        </w:rPr>
      </w:pPr>
      <w:r>
        <w:rPr>
          <w:rFonts w:hint="eastAsia" w:eastAsia="仿宋_GB2312"/>
          <w:b/>
          <w:sz w:val="28"/>
          <w:szCs w:val="28"/>
        </w:rPr>
        <w:t>2.2 判定方法</w:t>
      </w:r>
    </w:p>
    <w:p>
      <w:pPr>
        <w:spacing w:line="360" w:lineRule="auto"/>
        <w:ind w:firstLine="560" w:firstLineChars="200"/>
        <w:rPr>
          <w:rFonts w:eastAsia="仿宋_GB2312"/>
          <w:sz w:val="28"/>
          <w:szCs w:val="28"/>
        </w:rPr>
      </w:pPr>
      <w:r>
        <w:rPr>
          <w:rFonts w:eastAsia="仿宋_GB2312"/>
          <w:sz w:val="28"/>
          <w:szCs w:val="28"/>
        </w:rPr>
        <w:t>GB/T 21661《塑料购物袋》；</w:t>
      </w:r>
    </w:p>
    <w:p>
      <w:pPr>
        <w:spacing w:line="360" w:lineRule="auto"/>
        <w:ind w:firstLine="560" w:firstLineChars="200"/>
        <w:rPr>
          <w:rFonts w:eastAsia="仿宋_GB2312"/>
          <w:sz w:val="28"/>
          <w:szCs w:val="28"/>
        </w:rPr>
      </w:pPr>
      <w:r>
        <w:rPr>
          <w:rFonts w:eastAsia="仿宋_GB2312"/>
          <w:sz w:val="28"/>
          <w:szCs w:val="28"/>
        </w:rPr>
        <w:t>经企业自我声明公开的企业标准及产品明示质量要求。</w:t>
      </w:r>
    </w:p>
    <w:p>
      <w:pPr>
        <w:spacing w:line="360" w:lineRule="auto"/>
        <w:rPr>
          <w:rFonts w:eastAsia="仿宋_GB2312"/>
          <w:b/>
          <w:sz w:val="28"/>
          <w:szCs w:val="28"/>
        </w:rPr>
      </w:pPr>
      <w:r>
        <w:rPr>
          <w:rFonts w:eastAsia="仿宋_GB2312"/>
          <w:b/>
          <w:sz w:val="28"/>
          <w:szCs w:val="28"/>
        </w:rPr>
        <w:t>3、检验项目</w:t>
      </w:r>
    </w:p>
    <w:tbl>
      <w:tblPr>
        <w:tblStyle w:val="6"/>
        <w:tblW w:w="0" w:type="auto"/>
        <w:jc w:val="center"/>
        <w:tblCellSpacing w:w="0" w:type="dxa"/>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83"/>
        <w:gridCol w:w="1688"/>
        <w:gridCol w:w="1279"/>
        <w:gridCol w:w="1381"/>
        <w:gridCol w:w="1020"/>
        <w:gridCol w:w="760"/>
        <w:gridCol w:w="600"/>
        <w:gridCol w:w="600"/>
        <w:gridCol w:w="607"/>
      </w:tblGrid>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383" w:type="dxa"/>
            <w:vMerge w:val="restart"/>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b/>
                <w:bCs/>
                <w:color w:val="000000"/>
                <w:kern w:val="0"/>
                <w:sz w:val="24"/>
                <w:szCs w:val="24"/>
              </w:rPr>
              <w:t>序号</w:t>
            </w:r>
          </w:p>
        </w:tc>
        <w:tc>
          <w:tcPr>
            <w:tcW w:w="1688" w:type="dxa"/>
            <w:vMerge w:val="restart"/>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b/>
                <w:bCs/>
                <w:color w:val="000000"/>
                <w:kern w:val="0"/>
                <w:sz w:val="24"/>
                <w:szCs w:val="24"/>
              </w:rPr>
              <w:t>检验项目</w:t>
            </w:r>
          </w:p>
        </w:tc>
        <w:tc>
          <w:tcPr>
            <w:tcW w:w="1279" w:type="dxa"/>
            <w:vMerge w:val="restart"/>
            <w:tcBorders>
              <w:top w:val="outset" w:color="FFFFFF" w:sz="6" w:space="0"/>
              <w:left w:val="outset" w:color="FFFFFF" w:sz="6" w:space="0"/>
              <w:right w:val="outset" w:color="FFFFFF" w:sz="6" w:space="0"/>
            </w:tcBorders>
            <w:vAlign w:val="center"/>
          </w:tcPr>
          <w:p>
            <w:pPr>
              <w:widowControl/>
              <w:spacing w:before="100" w:beforeAutospacing="1" w:after="100" w:afterAutospacing="1"/>
              <w:jc w:val="center"/>
              <w:rPr>
                <w:rFonts w:eastAsia="仿宋_GB2312"/>
                <w:b/>
                <w:bCs/>
                <w:color w:val="000000"/>
                <w:kern w:val="0"/>
                <w:sz w:val="24"/>
                <w:szCs w:val="24"/>
              </w:rPr>
            </w:pPr>
            <w:r>
              <w:rPr>
                <w:rFonts w:hint="eastAsia" w:ascii="仿宋" w:hAnsi="仿宋" w:eastAsia="仿宋" w:cs="仿宋"/>
                <w:b/>
                <w:bCs/>
                <w:kern w:val="0"/>
                <w:sz w:val="24"/>
                <w:szCs w:val="24"/>
              </w:rPr>
              <w:t>检验方法</w:t>
            </w:r>
          </w:p>
        </w:tc>
        <w:tc>
          <w:tcPr>
            <w:tcW w:w="1381" w:type="dxa"/>
            <w:vMerge w:val="restart"/>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jc w:val="center"/>
              <w:rPr>
                <w:rFonts w:eastAsia="仿宋_GB2312"/>
                <w:color w:val="000000"/>
                <w:kern w:val="0"/>
                <w:sz w:val="24"/>
                <w:szCs w:val="24"/>
              </w:rPr>
            </w:pPr>
            <w:r>
              <w:rPr>
                <w:rFonts w:hint="eastAsia" w:ascii="仿宋" w:hAnsi="仿宋" w:eastAsia="仿宋" w:cs="仿宋"/>
                <w:b/>
                <w:bCs/>
                <w:kern w:val="0"/>
                <w:sz w:val="24"/>
                <w:szCs w:val="24"/>
              </w:rPr>
              <w:t>判定依据</w:t>
            </w:r>
          </w:p>
        </w:tc>
        <w:tc>
          <w:tcPr>
            <w:tcW w:w="1020" w:type="dxa"/>
            <w:vMerge w:val="restart"/>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b/>
                <w:bCs/>
                <w:color w:val="000000"/>
                <w:kern w:val="0"/>
                <w:sz w:val="24"/>
                <w:szCs w:val="24"/>
              </w:rPr>
              <w:t>强制性条款/推荐性条款</w:t>
            </w:r>
          </w:p>
        </w:tc>
        <w:tc>
          <w:tcPr>
            <w:tcW w:w="1960" w:type="dxa"/>
            <w:gridSpan w:val="3"/>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b/>
                <w:bCs/>
                <w:color w:val="000000"/>
                <w:kern w:val="0"/>
                <w:sz w:val="24"/>
                <w:szCs w:val="24"/>
              </w:rPr>
              <w:t>检验项目分类</w:t>
            </w:r>
          </w:p>
        </w:tc>
        <w:tc>
          <w:tcPr>
            <w:tcW w:w="607" w:type="dxa"/>
            <w:vMerge w:val="restart"/>
            <w:tcBorders>
              <w:top w:val="outset" w:color="FFFFFF" w:sz="6" w:space="0"/>
              <w:left w:val="outset" w:color="FFFFFF" w:sz="6" w:space="0"/>
              <w:bottom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b/>
                <w:bCs/>
                <w:color w:val="000000"/>
                <w:kern w:val="0"/>
                <w:sz w:val="24"/>
                <w:szCs w:val="24"/>
              </w:rPr>
              <w:t>备注</w:t>
            </w:r>
          </w:p>
        </w:tc>
      </w:tr>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383" w:type="dxa"/>
            <w:vMerge w:val="continue"/>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left"/>
              <w:rPr>
                <w:rFonts w:eastAsia="仿宋_GB2312"/>
                <w:color w:val="000000"/>
                <w:kern w:val="0"/>
                <w:sz w:val="24"/>
                <w:szCs w:val="24"/>
              </w:rPr>
            </w:pPr>
          </w:p>
        </w:tc>
        <w:tc>
          <w:tcPr>
            <w:tcW w:w="1688" w:type="dxa"/>
            <w:vMerge w:val="continue"/>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left"/>
              <w:rPr>
                <w:rFonts w:eastAsia="仿宋_GB2312"/>
                <w:color w:val="000000"/>
                <w:kern w:val="0"/>
                <w:sz w:val="24"/>
                <w:szCs w:val="24"/>
              </w:rPr>
            </w:pPr>
          </w:p>
        </w:tc>
        <w:tc>
          <w:tcPr>
            <w:tcW w:w="1279" w:type="dxa"/>
            <w:vMerge w:val="continue"/>
            <w:tcBorders>
              <w:left w:val="outset" w:color="FFFFFF" w:sz="6" w:space="0"/>
              <w:bottom w:val="outset" w:color="FFFFFF" w:sz="6" w:space="0"/>
              <w:right w:val="outset" w:color="FFFFFF" w:sz="6" w:space="0"/>
            </w:tcBorders>
            <w:vAlign w:val="center"/>
          </w:tcPr>
          <w:p>
            <w:pPr>
              <w:widowControl/>
              <w:spacing w:line="276" w:lineRule="auto"/>
              <w:jc w:val="left"/>
              <w:rPr>
                <w:rFonts w:eastAsia="仿宋_GB2312"/>
                <w:color w:val="000000"/>
                <w:kern w:val="0"/>
                <w:sz w:val="24"/>
                <w:szCs w:val="24"/>
              </w:rPr>
            </w:pPr>
          </w:p>
        </w:tc>
        <w:tc>
          <w:tcPr>
            <w:tcW w:w="1381" w:type="dxa"/>
            <w:vMerge w:val="continue"/>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left"/>
              <w:rPr>
                <w:rFonts w:eastAsia="仿宋_GB2312"/>
                <w:color w:val="000000"/>
                <w:kern w:val="0"/>
                <w:sz w:val="24"/>
                <w:szCs w:val="24"/>
              </w:rPr>
            </w:pPr>
          </w:p>
        </w:tc>
        <w:tc>
          <w:tcPr>
            <w:tcW w:w="1020" w:type="dxa"/>
            <w:vMerge w:val="continue"/>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left"/>
              <w:rPr>
                <w:rFonts w:eastAsia="仿宋_GB2312"/>
                <w:color w:val="000000"/>
                <w:kern w:val="0"/>
                <w:sz w:val="24"/>
                <w:szCs w:val="24"/>
              </w:rPr>
            </w:pPr>
          </w:p>
        </w:tc>
        <w:tc>
          <w:tcPr>
            <w:tcW w:w="76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b/>
                <w:bCs/>
                <w:color w:val="000000"/>
                <w:kern w:val="0"/>
                <w:sz w:val="24"/>
                <w:szCs w:val="24"/>
              </w:rPr>
              <w:t>安全性指标</w:t>
            </w: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b/>
                <w:bCs/>
                <w:color w:val="000000"/>
                <w:kern w:val="0"/>
                <w:sz w:val="24"/>
                <w:szCs w:val="24"/>
              </w:rPr>
              <w:t>性能指标</w:t>
            </w: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b/>
                <w:bCs/>
                <w:color w:val="000000"/>
                <w:kern w:val="0"/>
                <w:sz w:val="24"/>
                <w:szCs w:val="24"/>
              </w:rPr>
              <w:t>其它指标</w:t>
            </w:r>
          </w:p>
        </w:tc>
        <w:tc>
          <w:tcPr>
            <w:tcW w:w="607" w:type="dxa"/>
            <w:vMerge w:val="continue"/>
            <w:tcBorders>
              <w:top w:val="outset" w:color="FFFFFF" w:sz="6" w:space="0"/>
              <w:left w:val="outset" w:color="FFFFFF" w:sz="6" w:space="0"/>
              <w:bottom w:val="outset" w:color="FFFFFF" w:sz="6" w:space="0"/>
            </w:tcBorders>
            <w:vAlign w:val="center"/>
          </w:tcPr>
          <w:p>
            <w:pPr>
              <w:widowControl/>
              <w:spacing w:line="276" w:lineRule="auto"/>
              <w:jc w:val="left"/>
              <w:rPr>
                <w:rFonts w:eastAsia="仿宋_GB2312"/>
                <w:color w:val="000000"/>
                <w:kern w:val="0"/>
                <w:sz w:val="24"/>
                <w:szCs w:val="24"/>
              </w:rPr>
            </w:pPr>
          </w:p>
        </w:tc>
      </w:tr>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3"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1</w:t>
            </w:r>
          </w:p>
        </w:tc>
        <w:tc>
          <w:tcPr>
            <w:tcW w:w="1688"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hint="eastAsia" w:eastAsia="仿宋_GB2312"/>
                <w:sz w:val="24"/>
                <w:szCs w:val="24"/>
              </w:rPr>
              <w:t>标识要求</w:t>
            </w:r>
          </w:p>
        </w:tc>
        <w:tc>
          <w:tcPr>
            <w:tcW w:w="1279"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381"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02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推荐性</w:t>
            </w:r>
          </w:p>
        </w:tc>
        <w:tc>
          <w:tcPr>
            <w:tcW w:w="76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 </w:t>
            </w:r>
          </w:p>
        </w:tc>
        <w:tc>
          <w:tcPr>
            <w:tcW w:w="607" w:type="dxa"/>
            <w:tcBorders>
              <w:top w:val="outset" w:color="FFFFFF" w:sz="6" w:space="0"/>
              <w:left w:val="outset" w:color="FFFFFF" w:sz="6" w:space="0"/>
              <w:bottom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 </w:t>
            </w:r>
          </w:p>
        </w:tc>
      </w:tr>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PrEx>
        <w:trPr>
          <w:tblCellSpacing w:w="0" w:type="dxa"/>
          <w:jc w:val="center"/>
        </w:trPr>
        <w:tc>
          <w:tcPr>
            <w:tcW w:w="383"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hint="eastAsia" w:ascii="Times New Roman" w:hAnsi="Times New Roman" w:eastAsia="仿宋_GB2312" w:cs="Times New Roman"/>
                <w:color w:val="000000"/>
                <w:kern w:val="0"/>
                <w:sz w:val="24"/>
                <w:szCs w:val="24"/>
                <w:lang w:val="en-US" w:eastAsia="zh-CN" w:bidi="ar-SA"/>
              </w:rPr>
            </w:pPr>
            <w:r>
              <w:rPr>
                <w:rFonts w:hint="eastAsia" w:eastAsia="仿宋_GB2312"/>
                <w:color w:val="000000"/>
                <w:kern w:val="0"/>
                <w:sz w:val="24"/>
                <w:szCs w:val="24"/>
                <w:lang w:val="en-US" w:eastAsia="zh-CN"/>
              </w:rPr>
              <w:t>2</w:t>
            </w:r>
          </w:p>
        </w:tc>
        <w:tc>
          <w:tcPr>
            <w:tcW w:w="1688"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szCs w:val="24"/>
              </w:rPr>
              <w:t>感官</w:t>
            </w:r>
          </w:p>
        </w:tc>
        <w:tc>
          <w:tcPr>
            <w:tcW w:w="1279" w:type="dxa"/>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szCs w:val="24"/>
              </w:rPr>
              <w:t>GB/T 21661</w:t>
            </w:r>
          </w:p>
        </w:tc>
        <w:tc>
          <w:tcPr>
            <w:tcW w:w="1381" w:type="dxa"/>
            <w:tcBorders>
              <w:top w:val="outset" w:color="FFFFFF" w:sz="6" w:space="0"/>
              <w:left w:val="outset" w:color="FFFFFF" w:sz="6" w:space="0"/>
              <w:bottom w:val="outset" w:color="FFFFFF" w:sz="6" w:space="0"/>
              <w:right w:val="outset" w:color="FFFFFF" w:sz="6" w:space="0"/>
            </w:tcBorders>
            <w:vAlign w:val="center"/>
          </w:tcPr>
          <w:p>
            <w:pPr>
              <w:snapToGrid w:val="0"/>
              <w:spacing w:line="276" w:lineRule="auto"/>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szCs w:val="24"/>
              </w:rPr>
              <w:t xml:space="preserve">GB/T 21661 </w:t>
            </w:r>
          </w:p>
        </w:tc>
        <w:tc>
          <w:tcPr>
            <w:tcW w:w="102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szCs w:val="24"/>
              </w:rPr>
              <w:t>推荐性</w:t>
            </w:r>
          </w:p>
        </w:tc>
        <w:tc>
          <w:tcPr>
            <w:tcW w:w="76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ascii="Times New Roman" w:hAnsi="Times New Roman" w:eastAsia="仿宋_GB2312" w:cs="Times New Roman"/>
                <w:color w:val="000000"/>
                <w:kern w:val="0"/>
                <w:sz w:val="24"/>
                <w:szCs w:val="24"/>
                <w:lang w:val="en-US" w:eastAsia="zh-CN" w:bidi="ar-SA"/>
              </w:rPr>
            </w:pP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ascii="Times New Roman" w:hAnsi="Times New Roman" w:eastAsia="仿宋_GB2312" w:cs="Times New Roman"/>
                <w:color w:val="000000"/>
                <w:kern w:val="0"/>
                <w:sz w:val="24"/>
                <w:szCs w:val="24"/>
                <w:lang w:val="en-US" w:eastAsia="zh-CN" w:bidi="ar-SA"/>
              </w:rPr>
            </w:pPr>
            <w:r>
              <w:rPr>
                <w:rFonts w:eastAsia="仿宋_GB2312"/>
                <w:color w:val="000000"/>
                <w:kern w:val="0"/>
                <w:sz w:val="24"/>
                <w:szCs w:val="24"/>
              </w:rPr>
              <w:t>●</w:t>
            </w: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c>
          <w:tcPr>
            <w:tcW w:w="607" w:type="dxa"/>
            <w:tcBorders>
              <w:top w:val="outset" w:color="FFFFFF" w:sz="6" w:space="0"/>
              <w:left w:val="outset" w:color="FFFFFF" w:sz="6" w:space="0"/>
              <w:bottom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r>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3"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hint="eastAsia" w:eastAsia="仿宋_GB2312"/>
                <w:color w:val="000000"/>
                <w:kern w:val="0"/>
                <w:sz w:val="24"/>
                <w:szCs w:val="24"/>
                <w:lang w:eastAsia="zh-CN"/>
              </w:rPr>
            </w:pPr>
            <w:r>
              <w:rPr>
                <w:rFonts w:hint="eastAsia" w:eastAsia="仿宋_GB2312"/>
                <w:color w:val="000000"/>
                <w:kern w:val="0"/>
                <w:sz w:val="24"/>
                <w:szCs w:val="24"/>
                <w:lang w:val="en-US" w:eastAsia="zh-CN"/>
              </w:rPr>
              <w:t>3</w:t>
            </w:r>
          </w:p>
        </w:tc>
        <w:tc>
          <w:tcPr>
            <w:tcW w:w="1688"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sz w:val="24"/>
                <w:szCs w:val="24"/>
              </w:rPr>
            </w:pPr>
            <w:r>
              <w:rPr>
                <w:rFonts w:eastAsia="仿宋_GB2312"/>
                <w:sz w:val="24"/>
                <w:szCs w:val="24"/>
              </w:rPr>
              <w:t>提吊试验</w:t>
            </w:r>
          </w:p>
        </w:tc>
        <w:tc>
          <w:tcPr>
            <w:tcW w:w="1279"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381"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sz w:val="24"/>
                <w:szCs w:val="24"/>
              </w:rPr>
            </w:pPr>
            <w:r>
              <w:rPr>
                <w:rFonts w:eastAsia="仿宋_GB2312"/>
                <w:color w:val="000000"/>
                <w:kern w:val="0"/>
                <w:sz w:val="24"/>
                <w:szCs w:val="24"/>
              </w:rPr>
              <w:t>GB/T 21661</w:t>
            </w:r>
          </w:p>
        </w:tc>
        <w:tc>
          <w:tcPr>
            <w:tcW w:w="102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推荐性</w:t>
            </w:r>
          </w:p>
        </w:tc>
        <w:tc>
          <w:tcPr>
            <w:tcW w:w="76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w:t>
            </w: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center"/>
              <w:rPr>
                <w:rFonts w:eastAsia="仿宋_GB2312"/>
                <w:color w:val="000000"/>
                <w:kern w:val="0"/>
                <w:sz w:val="24"/>
                <w:szCs w:val="24"/>
              </w:rPr>
            </w:pPr>
          </w:p>
        </w:tc>
        <w:tc>
          <w:tcPr>
            <w:tcW w:w="607" w:type="dxa"/>
            <w:tcBorders>
              <w:top w:val="outset" w:color="FFFFFF" w:sz="6" w:space="0"/>
              <w:left w:val="outset" w:color="FFFFFF" w:sz="6" w:space="0"/>
              <w:bottom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r>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3"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hint="eastAsia" w:eastAsia="仿宋_GB2312"/>
                <w:color w:val="000000"/>
                <w:kern w:val="0"/>
                <w:sz w:val="24"/>
                <w:szCs w:val="24"/>
                <w:lang w:eastAsia="zh-CN"/>
              </w:rPr>
            </w:pPr>
            <w:r>
              <w:rPr>
                <w:rFonts w:hint="eastAsia" w:eastAsia="仿宋_GB2312"/>
                <w:color w:val="000000"/>
                <w:kern w:val="0"/>
                <w:sz w:val="24"/>
                <w:szCs w:val="24"/>
                <w:lang w:val="en-US" w:eastAsia="zh-CN"/>
              </w:rPr>
              <w:t>4</w:t>
            </w:r>
          </w:p>
        </w:tc>
        <w:tc>
          <w:tcPr>
            <w:tcW w:w="1688"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sz w:val="24"/>
                <w:szCs w:val="24"/>
              </w:rPr>
            </w:pPr>
            <w:r>
              <w:rPr>
                <w:rFonts w:eastAsia="仿宋_GB2312"/>
                <w:sz w:val="24"/>
                <w:szCs w:val="24"/>
              </w:rPr>
              <w:t>跌落试验</w:t>
            </w:r>
          </w:p>
        </w:tc>
        <w:tc>
          <w:tcPr>
            <w:tcW w:w="1279"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381"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sz w:val="24"/>
                <w:szCs w:val="24"/>
              </w:rPr>
            </w:pPr>
            <w:r>
              <w:rPr>
                <w:rFonts w:eastAsia="仿宋_GB2312"/>
                <w:color w:val="000000"/>
                <w:kern w:val="0"/>
                <w:sz w:val="24"/>
                <w:szCs w:val="24"/>
              </w:rPr>
              <w:t>GB/T 21661</w:t>
            </w:r>
          </w:p>
        </w:tc>
        <w:tc>
          <w:tcPr>
            <w:tcW w:w="102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推荐性</w:t>
            </w:r>
          </w:p>
        </w:tc>
        <w:tc>
          <w:tcPr>
            <w:tcW w:w="76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w:t>
            </w: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center"/>
              <w:rPr>
                <w:rFonts w:eastAsia="仿宋_GB2312"/>
                <w:color w:val="000000"/>
                <w:kern w:val="0"/>
                <w:sz w:val="24"/>
                <w:szCs w:val="24"/>
              </w:rPr>
            </w:pPr>
          </w:p>
        </w:tc>
        <w:tc>
          <w:tcPr>
            <w:tcW w:w="607" w:type="dxa"/>
            <w:tcBorders>
              <w:top w:val="outset" w:color="FFFFFF" w:sz="6" w:space="0"/>
              <w:left w:val="outset" w:color="FFFFFF" w:sz="6" w:space="0"/>
              <w:bottom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r>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3"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hint="eastAsia" w:eastAsia="仿宋_GB2312"/>
                <w:color w:val="000000"/>
                <w:kern w:val="0"/>
                <w:sz w:val="24"/>
                <w:szCs w:val="24"/>
                <w:lang w:eastAsia="zh-CN"/>
              </w:rPr>
            </w:pPr>
            <w:r>
              <w:rPr>
                <w:rFonts w:hint="eastAsia" w:eastAsia="仿宋_GB2312"/>
                <w:color w:val="000000"/>
                <w:kern w:val="0"/>
                <w:sz w:val="24"/>
                <w:szCs w:val="24"/>
                <w:lang w:val="en-US" w:eastAsia="zh-CN"/>
              </w:rPr>
              <w:t>5</w:t>
            </w:r>
          </w:p>
        </w:tc>
        <w:tc>
          <w:tcPr>
            <w:tcW w:w="1688"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sz w:val="24"/>
                <w:szCs w:val="24"/>
              </w:rPr>
            </w:pPr>
            <w:r>
              <w:rPr>
                <w:rFonts w:eastAsia="仿宋_GB2312"/>
                <w:sz w:val="24"/>
                <w:szCs w:val="24"/>
              </w:rPr>
              <w:t>漏水性</w:t>
            </w:r>
          </w:p>
        </w:tc>
        <w:tc>
          <w:tcPr>
            <w:tcW w:w="1279"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381"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sz w:val="24"/>
                <w:szCs w:val="24"/>
              </w:rPr>
            </w:pPr>
            <w:r>
              <w:rPr>
                <w:rFonts w:eastAsia="仿宋_GB2312"/>
                <w:color w:val="000000"/>
                <w:kern w:val="0"/>
                <w:sz w:val="24"/>
                <w:szCs w:val="24"/>
              </w:rPr>
              <w:t>GB/T 21661</w:t>
            </w:r>
          </w:p>
        </w:tc>
        <w:tc>
          <w:tcPr>
            <w:tcW w:w="102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推荐性</w:t>
            </w:r>
          </w:p>
        </w:tc>
        <w:tc>
          <w:tcPr>
            <w:tcW w:w="76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w:t>
            </w: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center"/>
              <w:rPr>
                <w:rFonts w:eastAsia="仿宋_GB2312"/>
                <w:color w:val="000000"/>
                <w:kern w:val="0"/>
                <w:sz w:val="24"/>
                <w:szCs w:val="24"/>
              </w:rPr>
            </w:pPr>
          </w:p>
        </w:tc>
        <w:tc>
          <w:tcPr>
            <w:tcW w:w="607" w:type="dxa"/>
            <w:tcBorders>
              <w:top w:val="outset" w:color="FFFFFF" w:sz="6" w:space="0"/>
              <w:left w:val="outset" w:color="FFFFFF" w:sz="6" w:space="0"/>
              <w:bottom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r>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383"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hint="eastAsia" w:eastAsia="仿宋_GB2312"/>
                <w:color w:val="000000"/>
                <w:kern w:val="0"/>
                <w:sz w:val="24"/>
                <w:szCs w:val="24"/>
                <w:lang w:eastAsia="zh-CN"/>
              </w:rPr>
            </w:pPr>
            <w:r>
              <w:rPr>
                <w:rFonts w:hint="eastAsia" w:eastAsia="仿宋_GB2312"/>
                <w:color w:val="000000"/>
                <w:kern w:val="0"/>
                <w:sz w:val="24"/>
                <w:szCs w:val="24"/>
                <w:lang w:val="en-US" w:eastAsia="zh-CN"/>
              </w:rPr>
              <w:t>6</w:t>
            </w:r>
          </w:p>
        </w:tc>
        <w:tc>
          <w:tcPr>
            <w:tcW w:w="1688"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sz w:val="24"/>
                <w:szCs w:val="24"/>
              </w:rPr>
            </w:pPr>
            <w:r>
              <w:rPr>
                <w:rFonts w:hint="eastAsia" w:eastAsia="仿宋_GB2312"/>
                <w:sz w:val="24"/>
                <w:szCs w:val="24"/>
              </w:rPr>
              <w:t>尺寸偏差</w:t>
            </w:r>
          </w:p>
        </w:tc>
        <w:tc>
          <w:tcPr>
            <w:tcW w:w="1279"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381"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02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推荐性</w:t>
            </w:r>
          </w:p>
        </w:tc>
        <w:tc>
          <w:tcPr>
            <w:tcW w:w="76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w:t>
            </w: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center"/>
              <w:rPr>
                <w:rFonts w:eastAsia="仿宋_GB2312"/>
                <w:color w:val="000000"/>
                <w:kern w:val="0"/>
                <w:sz w:val="24"/>
                <w:szCs w:val="24"/>
              </w:rPr>
            </w:pPr>
          </w:p>
        </w:tc>
        <w:tc>
          <w:tcPr>
            <w:tcW w:w="607" w:type="dxa"/>
            <w:tcBorders>
              <w:top w:val="outset" w:color="FFFFFF" w:sz="6" w:space="0"/>
              <w:left w:val="outset" w:color="FFFFFF" w:sz="6" w:space="0"/>
              <w:bottom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r>
      <w:tr>
        <w:tblPrEx>
          <w:tblBorders>
            <w:top w:val="outset" w:color="FFFFFF" w:sz="6" w:space="0"/>
            <w:left w:val="outset" w:color="FFFFFF" w:sz="6" w:space="0"/>
            <w:bottom w:val="outset" w:color="FFFFFF" w:sz="6" w:space="0"/>
            <w:right w:val="single" w:color="auto" w:sz="4"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3"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hint="eastAsia" w:eastAsia="仿宋_GB2312"/>
                <w:color w:val="000000"/>
                <w:kern w:val="0"/>
                <w:sz w:val="24"/>
                <w:szCs w:val="24"/>
                <w:lang w:eastAsia="zh-CN"/>
              </w:rPr>
            </w:pPr>
            <w:r>
              <w:rPr>
                <w:rFonts w:hint="eastAsia" w:eastAsia="仿宋_GB2312"/>
                <w:color w:val="000000"/>
                <w:kern w:val="0"/>
                <w:sz w:val="24"/>
                <w:szCs w:val="24"/>
                <w:lang w:val="en-US" w:eastAsia="zh-CN"/>
              </w:rPr>
              <w:t>7</w:t>
            </w:r>
          </w:p>
        </w:tc>
        <w:tc>
          <w:tcPr>
            <w:tcW w:w="1688"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sz w:val="24"/>
                <w:szCs w:val="24"/>
              </w:rPr>
            </w:pPr>
            <w:r>
              <w:rPr>
                <w:rFonts w:hint="eastAsia" w:eastAsia="仿宋_GB2312"/>
                <w:sz w:val="24"/>
                <w:szCs w:val="24"/>
              </w:rPr>
              <w:t>封合强度</w:t>
            </w:r>
          </w:p>
        </w:tc>
        <w:tc>
          <w:tcPr>
            <w:tcW w:w="1279"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381"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GB/T 21661</w:t>
            </w:r>
          </w:p>
        </w:tc>
        <w:tc>
          <w:tcPr>
            <w:tcW w:w="102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推荐性</w:t>
            </w:r>
          </w:p>
        </w:tc>
        <w:tc>
          <w:tcPr>
            <w:tcW w:w="76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r>
              <w:rPr>
                <w:rFonts w:eastAsia="仿宋_GB2312"/>
                <w:color w:val="000000"/>
                <w:kern w:val="0"/>
                <w:sz w:val="24"/>
                <w:szCs w:val="24"/>
              </w:rPr>
              <w:t>●</w:t>
            </w:r>
          </w:p>
        </w:tc>
        <w:tc>
          <w:tcPr>
            <w:tcW w:w="600" w:type="dxa"/>
            <w:tcBorders>
              <w:top w:val="outset" w:color="FFFFFF" w:sz="6" w:space="0"/>
              <w:left w:val="outset" w:color="FFFFFF" w:sz="6" w:space="0"/>
              <w:bottom w:val="outset" w:color="FFFFFF" w:sz="6" w:space="0"/>
              <w:right w:val="outset" w:color="FFFFFF" w:sz="6" w:space="0"/>
            </w:tcBorders>
            <w:vAlign w:val="center"/>
          </w:tcPr>
          <w:p>
            <w:pPr>
              <w:widowControl/>
              <w:spacing w:line="276" w:lineRule="auto"/>
              <w:jc w:val="center"/>
              <w:rPr>
                <w:rFonts w:eastAsia="仿宋_GB2312"/>
                <w:color w:val="000000"/>
                <w:kern w:val="0"/>
                <w:sz w:val="24"/>
                <w:szCs w:val="24"/>
              </w:rPr>
            </w:pPr>
          </w:p>
        </w:tc>
        <w:tc>
          <w:tcPr>
            <w:tcW w:w="607" w:type="dxa"/>
            <w:tcBorders>
              <w:top w:val="outset" w:color="FFFFFF" w:sz="6" w:space="0"/>
              <w:left w:val="outset" w:color="FFFFFF" w:sz="6" w:space="0"/>
              <w:bottom w:val="outset" w:color="FFFFFF" w:sz="6" w:space="0"/>
            </w:tcBorders>
            <w:vAlign w:val="center"/>
          </w:tcPr>
          <w:p>
            <w:pPr>
              <w:widowControl/>
              <w:spacing w:before="100" w:beforeAutospacing="1" w:after="100" w:afterAutospacing="1" w:line="276" w:lineRule="auto"/>
              <w:jc w:val="center"/>
              <w:rPr>
                <w:rFonts w:eastAsia="仿宋_GB2312"/>
                <w:color w:val="000000"/>
                <w:kern w:val="0"/>
                <w:sz w:val="24"/>
                <w:szCs w:val="24"/>
              </w:rPr>
            </w:pPr>
          </w:p>
        </w:tc>
      </w:tr>
    </w:tbl>
    <w:p>
      <w:pPr>
        <w:spacing w:line="360" w:lineRule="auto"/>
        <w:rPr>
          <w:rFonts w:eastAsia="仿宋_GB2312"/>
          <w:b/>
          <w:sz w:val="28"/>
          <w:szCs w:val="28"/>
        </w:rPr>
      </w:pPr>
      <w:r>
        <w:rPr>
          <w:rFonts w:eastAsia="仿宋_GB2312"/>
          <w:b/>
          <w:sz w:val="28"/>
          <w:szCs w:val="28"/>
        </w:rPr>
        <w:t>4、抽样</w:t>
      </w:r>
    </w:p>
    <w:p>
      <w:pPr>
        <w:spacing w:line="360" w:lineRule="auto"/>
        <w:ind w:firstLine="560"/>
        <w:rPr>
          <w:rFonts w:eastAsia="仿宋_GB2312"/>
          <w:kern w:val="0"/>
          <w:sz w:val="28"/>
          <w:szCs w:val="28"/>
        </w:rPr>
      </w:pPr>
      <w:r>
        <w:rPr>
          <w:rFonts w:eastAsia="仿宋_GB2312"/>
          <w:sz w:val="28"/>
          <w:szCs w:val="28"/>
        </w:rPr>
        <w:t>4.1</w:t>
      </w:r>
      <w:r>
        <w:rPr>
          <w:rFonts w:hint="eastAsia" w:eastAsia="仿宋_GB2312"/>
          <w:kern w:val="0"/>
          <w:sz w:val="28"/>
          <w:szCs w:val="28"/>
        </w:rPr>
        <w:t>一般情况下，每个经营主体每类产品抽取1-</w:t>
      </w:r>
      <w:r>
        <w:rPr>
          <w:rFonts w:eastAsia="仿宋_GB2312"/>
          <w:kern w:val="0"/>
          <w:sz w:val="28"/>
          <w:szCs w:val="28"/>
        </w:rPr>
        <w:t>2</w:t>
      </w:r>
      <w:r>
        <w:rPr>
          <w:rFonts w:hint="eastAsia" w:eastAsia="仿宋_GB2312"/>
          <w:kern w:val="0"/>
          <w:sz w:val="28"/>
          <w:szCs w:val="28"/>
        </w:rPr>
        <w:t>种产品。</w:t>
      </w:r>
    </w:p>
    <w:p>
      <w:pPr>
        <w:spacing w:line="360" w:lineRule="auto"/>
        <w:ind w:firstLine="560"/>
        <w:rPr>
          <w:rFonts w:eastAsia="仿宋_GB2312"/>
          <w:sz w:val="28"/>
          <w:szCs w:val="28"/>
        </w:rPr>
      </w:pPr>
      <w:r>
        <w:rPr>
          <w:rFonts w:eastAsia="仿宋_GB2312"/>
          <w:sz w:val="28"/>
          <w:szCs w:val="28"/>
        </w:rPr>
        <w:t>4.2</w:t>
      </w:r>
      <w:r>
        <w:rPr>
          <w:rFonts w:eastAsia="仿宋_GB2312"/>
          <w:color w:val="000000"/>
          <w:kern w:val="0"/>
          <w:sz w:val="28"/>
          <w:szCs w:val="28"/>
        </w:rPr>
        <w:t>样品应由抽样人员从被抽样经营主体成品库、货架或产品集中存放地具有质量检验合格证明的待销产品中随机抽取。</w:t>
      </w:r>
    </w:p>
    <w:p>
      <w:pPr>
        <w:spacing w:line="360" w:lineRule="auto"/>
        <w:ind w:firstLine="570"/>
        <w:rPr>
          <w:rFonts w:eastAsia="仿宋_GB2312"/>
          <w:sz w:val="28"/>
          <w:szCs w:val="28"/>
        </w:rPr>
      </w:pPr>
      <w:r>
        <w:rPr>
          <w:rFonts w:eastAsia="仿宋_GB2312"/>
          <w:sz w:val="28"/>
          <w:szCs w:val="28"/>
        </w:rPr>
        <w:t>4.3</w:t>
      </w:r>
      <w:r>
        <w:rPr>
          <w:rFonts w:hint="eastAsia" w:eastAsia="仿宋_GB2312"/>
          <w:color w:val="000000"/>
          <w:kern w:val="0"/>
          <w:sz w:val="28"/>
          <w:szCs w:val="28"/>
        </w:rPr>
        <w:t>抽样基数满足抽样数量即可，</w:t>
      </w:r>
      <w:r>
        <w:rPr>
          <w:rFonts w:eastAsia="仿宋_GB2312"/>
          <w:color w:val="000000"/>
          <w:kern w:val="0"/>
          <w:sz w:val="28"/>
          <w:szCs w:val="28"/>
        </w:rPr>
        <w:t>使用随机数表、随机数骰子或扑克牌等方法抽取同一产品（指同一生产企业、同一标准生产、同一商标、同一规格型号）为样品。</w:t>
      </w:r>
      <w:r>
        <w:rPr>
          <w:rFonts w:hint="eastAsia" w:eastAsia="仿宋_GB2312"/>
          <w:sz w:val="28"/>
          <w:szCs w:val="28"/>
        </w:rPr>
        <w:t>抽取100个，</w:t>
      </w:r>
      <w:r>
        <w:rPr>
          <w:rFonts w:eastAsia="仿宋_GB2312"/>
          <w:sz w:val="28"/>
          <w:szCs w:val="28"/>
        </w:rPr>
        <w:t>抽取的样品数量分成2份，其中</w:t>
      </w:r>
      <w:r>
        <w:rPr>
          <w:rFonts w:hint="eastAsia" w:eastAsia="仿宋_GB2312"/>
          <w:sz w:val="28"/>
          <w:szCs w:val="28"/>
        </w:rPr>
        <w:t>1份为</w:t>
      </w:r>
      <w:r>
        <w:rPr>
          <w:rFonts w:eastAsia="仿宋_GB2312"/>
          <w:sz w:val="28"/>
          <w:szCs w:val="28"/>
        </w:rPr>
        <w:t>检验用样品</w:t>
      </w:r>
      <w:r>
        <w:rPr>
          <w:rFonts w:hint="eastAsia" w:eastAsia="仿宋_GB2312"/>
          <w:sz w:val="28"/>
          <w:szCs w:val="28"/>
        </w:rPr>
        <w:t>70个，1份为</w:t>
      </w:r>
      <w:r>
        <w:rPr>
          <w:rFonts w:eastAsia="仿宋_GB2312"/>
          <w:sz w:val="28"/>
          <w:szCs w:val="28"/>
        </w:rPr>
        <w:t>备用样品</w:t>
      </w:r>
      <w:r>
        <w:rPr>
          <w:rFonts w:hint="eastAsia" w:eastAsia="仿宋_GB2312"/>
          <w:sz w:val="28"/>
          <w:szCs w:val="28"/>
        </w:rPr>
        <w:t>30个。</w:t>
      </w:r>
    </w:p>
    <w:p>
      <w:pPr>
        <w:spacing w:line="560" w:lineRule="exact"/>
        <w:ind w:firstLine="420" w:firstLineChars="150"/>
        <w:jc w:val="left"/>
        <w:rPr>
          <w:rFonts w:eastAsia="仿宋_GB2312"/>
          <w:kern w:val="0"/>
          <w:sz w:val="28"/>
          <w:szCs w:val="28"/>
        </w:rPr>
      </w:pPr>
      <w:r>
        <w:rPr>
          <w:rFonts w:eastAsia="仿宋_GB2312"/>
          <w:kern w:val="0"/>
          <w:sz w:val="28"/>
          <w:szCs w:val="28"/>
        </w:rPr>
        <w:t>4. 4</w:t>
      </w:r>
      <w:r>
        <w:rPr>
          <w:rFonts w:eastAsia="仿宋_GB2312"/>
          <w:color w:val="000000"/>
          <w:kern w:val="0"/>
          <w:sz w:val="28"/>
          <w:szCs w:val="28"/>
        </w:rPr>
        <w:t>被抽样经营主体</w:t>
      </w:r>
      <w:r>
        <w:rPr>
          <w:rFonts w:hint="eastAsia" w:eastAsia="仿宋_GB2312"/>
          <w:color w:val="000000"/>
          <w:kern w:val="0"/>
          <w:sz w:val="28"/>
          <w:szCs w:val="28"/>
        </w:rPr>
        <w:t>应根据实际情况自行填写《监督抽查产品信息确认单》，对抽查样品需要事先说明或检验需要的信息予以确认。</w:t>
      </w:r>
    </w:p>
    <w:p>
      <w:pPr>
        <w:spacing w:line="560" w:lineRule="exact"/>
        <w:ind w:firstLine="420" w:firstLineChars="150"/>
        <w:jc w:val="left"/>
        <w:rPr>
          <w:rFonts w:eastAsia="仿宋_GB2312"/>
          <w:kern w:val="0"/>
          <w:sz w:val="28"/>
          <w:szCs w:val="28"/>
        </w:rPr>
      </w:pPr>
      <w:r>
        <w:rPr>
          <w:rFonts w:eastAsia="仿宋_GB2312"/>
          <w:kern w:val="0"/>
          <w:sz w:val="28"/>
          <w:szCs w:val="28"/>
        </w:rPr>
        <w:t>4. 5</w:t>
      </w:r>
      <w:r>
        <w:rPr>
          <w:rFonts w:hint="eastAsia" w:eastAsia="仿宋_GB2312"/>
          <w:kern w:val="0"/>
          <w:sz w:val="28"/>
          <w:szCs w:val="28"/>
        </w:rPr>
        <w:t>样品及抽样单内容由</w:t>
      </w:r>
      <w:r>
        <w:rPr>
          <w:rFonts w:eastAsia="仿宋_GB2312"/>
          <w:color w:val="000000"/>
          <w:kern w:val="0"/>
          <w:sz w:val="28"/>
          <w:szCs w:val="28"/>
        </w:rPr>
        <w:t>被抽样经营主体</w:t>
      </w:r>
      <w:r>
        <w:rPr>
          <w:rFonts w:hint="eastAsia" w:eastAsia="仿宋_GB2312"/>
          <w:kern w:val="0"/>
          <w:sz w:val="28"/>
          <w:szCs w:val="28"/>
        </w:rPr>
        <w:t>经手人确认无误后，在抽样单上签署意见并签字、加盖公章。</w:t>
      </w:r>
    </w:p>
    <w:p>
      <w:pPr>
        <w:spacing w:line="560" w:lineRule="exact"/>
        <w:ind w:firstLine="420" w:firstLineChars="150"/>
        <w:jc w:val="left"/>
        <w:rPr>
          <w:rFonts w:eastAsia="仿宋_GB2312"/>
          <w:kern w:val="0"/>
          <w:sz w:val="28"/>
          <w:szCs w:val="28"/>
        </w:rPr>
      </w:pPr>
      <w:r>
        <w:rPr>
          <w:rFonts w:eastAsia="仿宋_GB2312"/>
          <w:kern w:val="0"/>
          <w:sz w:val="28"/>
          <w:szCs w:val="28"/>
        </w:rPr>
        <w:t>4. 6</w:t>
      </w:r>
      <w:r>
        <w:rPr>
          <w:rFonts w:hint="eastAsia" w:eastAsia="仿宋_GB2312"/>
          <w:kern w:val="0"/>
          <w:sz w:val="28"/>
          <w:szCs w:val="28"/>
        </w:rPr>
        <w:t>当场封存样品，加贴封样单，封样单上应有</w:t>
      </w:r>
      <w:r>
        <w:rPr>
          <w:rFonts w:eastAsia="仿宋_GB2312"/>
          <w:color w:val="000000"/>
          <w:kern w:val="0"/>
          <w:sz w:val="28"/>
          <w:szCs w:val="28"/>
        </w:rPr>
        <w:t>被抽样经营主体</w:t>
      </w:r>
      <w:r>
        <w:rPr>
          <w:rFonts w:hint="eastAsia" w:eastAsia="仿宋_GB2312"/>
          <w:kern w:val="0"/>
          <w:sz w:val="28"/>
          <w:szCs w:val="28"/>
        </w:rPr>
        <w:t>经手人签名、抽样人员签名、抽样单位公章、抽样日期及抽样单编号。</w:t>
      </w:r>
    </w:p>
    <w:p>
      <w:pPr>
        <w:spacing w:line="560" w:lineRule="exact"/>
        <w:ind w:firstLine="420" w:firstLineChars="150"/>
        <w:jc w:val="left"/>
        <w:rPr>
          <w:rFonts w:eastAsia="仿宋_GB2312"/>
          <w:color w:val="000000"/>
          <w:kern w:val="0"/>
          <w:sz w:val="28"/>
          <w:szCs w:val="28"/>
        </w:rPr>
      </w:pPr>
      <w:r>
        <w:rPr>
          <w:rFonts w:eastAsia="仿宋_GB2312"/>
          <w:kern w:val="0"/>
          <w:sz w:val="28"/>
          <w:szCs w:val="28"/>
        </w:rPr>
        <w:t>4. 7</w:t>
      </w:r>
      <w:r>
        <w:rPr>
          <w:rFonts w:hint="eastAsia" w:eastAsia="仿宋_GB2312"/>
          <w:color w:val="000000"/>
          <w:kern w:val="0"/>
          <w:sz w:val="28"/>
          <w:szCs w:val="28"/>
        </w:rPr>
        <w:t>抽样人员负责将检验用样品携带</w:t>
      </w:r>
      <w:r>
        <w:rPr>
          <w:rFonts w:eastAsia="仿宋_GB2312"/>
          <w:color w:val="000000"/>
          <w:kern w:val="0"/>
          <w:sz w:val="28"/>
          <w:szCs w:val="28"/>
        </w:rPr>
        <w:t>或寄送到指定的检验机构；</w:t>
      </w:r>
      <w:r>
        <w:rPr>
          <w:rFonts w:hint="eastAsia" w:eastAsia="仿宋_GB2312"/>
          <w:color w:val="000000"/>
          <w:kern w:val="0"/>
          <w:sz w:val="28"/>
          <w:szCs w:val="28"/>
        </w:rPr>
        <w:t>抽取的备用样品封存于</w:t>
      </w:r>
      <w:r>
        <w:rPr>
          <w:rFonts w:eastAsia="仿宋_GB2312"/>
          <w:color w:val="000000"/>
          <w:kern w:val="0"/>
          <w:sz w:val="28"/>
          <w:szCs w:val="28"/>
        </w:rPr>
        <w:t>被抽样经营主体</w:t>
      </w:r>
      <w:r>
        <w:rPr>
          <w:rFonts w:hint="eastAsia" w:eastAsia="仿宋_GB2312"/>
          <w:color w:val="000000"/>
          <w:kern w:val="0"/>
          <w:sz w:val="28"/>
          <w:szCs w:val="28"/>
        </w:rPr>
        <w:t>。</w:t>
      </w:r>
      <w:r>
        <w:rPr>
          <w:rFonts w:eastAsia="仿宋_GB2312"/>
          <w:color w:val="000000"/>
          <w:kern w:val="0"/>
          <w:sz w:val="28"/>
          <w:szCs w:val="28"/>
        </w:rPr>
        <w:t>被抽样经营主体应妥善保管，不得擅自更换、隐匿、处理、转移、变卖、损毁已抽查封存的备用样品。</w:t>
      </w:r>
    </w:p>
    <w:p>
      <w:pPr>
        <w:spacing w:line="360" w:lineRule="auto"/>
        <w:rPr>
          <w:rFonts w:eastAsia="仿宋_GB2312"/>
          <w:b/>
          <w:sz w:val="28"/>
          <w:szCs w:val="28"/>
        </w:rPr>
      </w:pPr>
      <w:r>
        <w:rPr>
          <w:rFonts w:eastAsia="仿宋_GB2312"/>
          <w:b/>
          <w:sz w:val="28"/>
          <w:szCs w:val="28"/>
        </w:rPr>
        <w:t>5、判定原则</w:t>
      </w:r>
    </w:p>
    <w:p>
      <w:pPr>
        <w:spacing w:line="56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所检项目</w:t>
      </w:r>
      <w:r>
        <w:rPr>
          <w:rFonts w:hint="eastAsia" w:eastAsia="仿宋_GB2312"/>
          <w:kern w:val="0"/>
          <w:sz w:val="28"/>
          <w:szCs w:val="28"/>
        </w:rPr>
        <w:t>全部符合要求，检验结论为合格，否则</w:t>
      </w:r>
      <w:r>
        <w:rPr>
          <w:rFonts w:hint="eastAsia" w:eastAsia="仿宋_GB2312"/>
          <w:color w:val="000000"/>
          <w:kern w:val="0"/>
          <w:sz w:val="28"/>
          <w:szCs w:val="28"/>
        </w:rPr>
        <w:t>为不合格。</w:t>
      </w:r>
    </w:p>
    <w:p>
      <w:pPr>
        <w:spacing w:line="56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法律法规对判定规则另有规定的，从其规定。</w:t>
      </w:r>
    </w:p>
    <w:p>
      <w:pPr>
        <w:spacing w:line="360" w:lineRule="auto"/>
        <w:rPr>
          <w:rFonts w:eastAsia="仿宋_GB2312"/>
          <w:b/>
          <w:sz w:val="28"/>
          <w:szCs w:val="28"/>
        </w:rPr>
      </w:pPr>
      <w:r>
        <w:rPr>
          <w:rFonts w:eastAsia="仿宋_GB2312"/>
          <w:b/>
          <w:sz w:val="28"/>
          <w:szCs w:val="28"/>
        </w:rPr>
        <w:t>6、异议处理</w:t>
      </w:r>
    </w:p>
    <w:p>
      <w:pPr>
        <w:ind w:firstLine="560" w:firstLineChars="200"/>
        <w:rPr>
          <w:rFonts w:eastAsia="仿宋_GB2312"/>
          <w:color w:val="000000"/>
          <w:kern w:val="0"/>
          <w:sz w:val="28"/>
          <w:szCs w:val="28"/>
        </w:rPr>
      </w:pPr>
      <w:r>
        <w:rPr>
          <w:rFonts w:hint="eastAsia" w:eastAsia="仿宋_GB2312"/>
          <w:color w:val="000000"/>
          <w:kern w:val="0"/>
          <w:sz w:val="28"/>
          <w:szCs w:val="28"/>
        </w:rPr>
        <w:t>被抽样生产者、销售者对检验结果有异议的，应在接到检验结果之日起15日内向衡水市市场监督管理局提交书面异议处理申请，阐明理由并附营业执照副本（原件）等相关证明材料（异议处理申请材料同时抄送承担监督抽查结果处理工作的部门）。逾期未提出异议的，视为承认检验结论。</w:t>
      </w:r>
    </w:p>
    <w:p>
      <w:pPr>
        <w:ind w:firstLine="560" w:firstLineChars="200"/>
        <w:rPr>
          <w:rFonts w:hint="eastAsia" w:eastAsia="仿宋_GB2312"/>
          <w:color w:val="000000"/>
          <w:kern w:val="0"/>
          <w:sz w:val="28"/>
          <w:szCs w:val="28"/>
        </w:rPr>
      </w:pPr>
      <w:r>
        <w:rPr>
          <w:rFonts w:hint="eastAsia" w:eastAsia="仿宋_GB2312"/>
          <w:color w:val="000000"/>
          <w:kern w:val="0"/>
          <w:sz w:val="28"/>
          <w:szCs w:val="28"/>
        </w:rPr>
        <w:t>异议受理部门应依法处理被抽样生产者、销售者提出的异议，视情况组织复检或进行调查核实，并做出异议处理决定。</w:t>
      </w:r>
    </w:p>
    <w:p>
      <w:pPr>
        <w:spacing w:line="360" w:lineRule="auto"/>
        <w:rPr>
          <w:rFonts w:eastAsia="仿宋_GB2312"/>
          <w:b/>
          <w:sz w:val="28"/>
          <w:szCs w:val="28"/>
        </w:rPr>
      </w:pPr>
      <w:r>
        <w:rPr>
          <w:rFonts w:eastAsia="仿宋_GB2312"/>
          <w:b/>
          <w:sz w:val="28"/>
          <w:szCs w:val="28"/>
        </w:rPr>
        <w:t>7.</w:t>
      </w:r>
      <w:r>
        <w:rPr>
          <w:rFonts w:hint="eastAsia" w:eastAsia="仿宋_GB2312"/>
          <w:b/>
          <w:sz w:val="28"/>
          <w:szCs w:val="28"/>
        </w:rPr>
        <w:t>附则</w:t>
      </w:r>
    </w:p>
    <w:p>
      <w:pPr>
        <w:spacing w:line="360" w:lineRule="auto"/>
        <w:ind w:firstLine="420"/>
        <w:rPr>
          <w:rFonts w:eastAsia="仿宋_GB2312"/>
          <w:sz w:val="28"/>
          <w:szCs w:val="28"/>
        </w:rPr>
      </w:pPr>
      <w:r>
        <w:rPr>
          <w:rFonts w:eastAsia="仿宋_GB2312"/>
          <w:sz w:val="28"/>
          <w:szCs w:val="28"/>
        </w:rPr>
        <w:t xml:space="preserve">7.1 </w:t>
      </w:r>
      <w:r>
        <w:rPr>
          <w:rFonts w:hint="eastAsia" w:eastAsia="仿宋_GB2312"/>
          <w:sz w:val="28"/>
          <w:szCs w:val="28"/>
        </w:rPr>
        <w:t>本方案编写单位：河北省产品质量监督检验研究院。</w:t>
      </w:r>
    </w:p>
    <w:p>
      <w:pPr>
        <w:spacing w:line="360" w:lineRule="auto"/>
        <w:ind w:firstLine="420"/>
        <w:rPr>
          <w:rFonts w:eastAsia="仿宋_GB2312"/>
          <w:sz w:val="28"/>
          <w:szCs w:val="28"/>
        </w:rPr>
      </w:pPr>
      <w:r>
        <w:rPr>
          <w:rFonts w:eastAsia="仿宋_GB2312"/>
          <w:sz w:val="28"/>
          <w:szCs w:val="28"/>
        </w:rPr>
        <w:t xml:space="preserve">7.2 </w:t>
      </w:r>
      <w:r>
        <w:rPr>
          <w:rFonts w:hint="eastAsia" w:eastAsia="仿宋_GB2312"/>
          <w:sz w:val="28"/>
          <w:szCs w:val="28"/>
        </w:rPr>
        <w:t>本方案由</w:t>
      </w:r>
      <w:r>
        <w:rPr>
          <w:rFonts w:hint="eastAsia" w:eastAsia="仿宋_GB2312"/>
          <w:sz w:val="28"/>
          <w:szCs w:val="28"/>
          <w:lang w:val="en-US" w:eastAsia="zh-CN"/>
        </w:rPr>
        <w:t>唐山市</w:t>
      </w:r>
      <w:r>
        <w:rPr>
          <w:rFonts w:hint="eastAsia" w:eastAsia="仿宋_GB2312"/>
          <w:sz w:val="28"/>
          <w:szCs w:val="28"/>
        </w:rPr>
        <w:t>市场监督管理局负责管理。</w:t>
      </w:r>
    </w:p>
    <w:p>
      <w:pPr>
        <w:ind w:firstLine="420" w:firstLineChars="200"/>
        <w:rPr>
          <w:rFonts w:eastAsia="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1848E"/>
    <w:multiLevelType w:val="singleLevel"/>
    <w:tmpl w:val="BD9184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41AD"/>
    <w:rsid w:val="00094C3A"/>
    <w:rsid w:val="000B3BF4"/>
    <w:rsid w:val="000D7B60"/>
    <w:rsid w:val="00115DA0"/>
    <w:rsid w:val="00280503"/>
    <w:rsid w:val="002A1144"/>
    <w:rsid w:val="002C5430"/>
    <w:rsid w:val="00320431"/>
    <w:rsid w:val="003E4F1B"/>
    <w:rsid w:val="00427689"/>
    <w:rsid w:val="005E1E41"/>
    <w:rsid w:val="00673386"/>
    <w:rsid w:val="006A0B6C"/>
    <w:rsid w:val="006D41AD"/>
    <w:rsid w:val="00735949"/>
    <w:rsid w:val="008039A3"/>
    <w:rsid w:val="00807F59"/>
    <w:rsid w:val="008748F6"/>
    <w:rsid w:val="008C05B9"/>
    <w:rsid w:val="008E4508"/>
    <w:rsid w:val="0093344E"/>
    <w:rsid w:val="009E65C0"/>
    <w:rsid w:val="00A11EA5"/>
    <w:rsid w:val="00AB60EC"/>
    <w:rsid w:val="00AC529F"/>
    <w:rsid w:val="00AC62A2"/>
    <w:rsid w:val="00B735BA"/>
    <w:rsid w:val="00B81484"/>
    <w:rsid w:val="00C40291"/>
    <w:rsid w:val="00C4136D"/>
    <w:rsid w:val="00C5339F"/>
    <w:rsid w:val="00CF6A3D"/>
    <w:rsid w:val="00D107DD"/>
    <w:rsid w:val="00D337CA"/>
    <w:rsid w:val="00DF54CE"/>
    <w:rsid w:val="00E46E1A"/>
    <w:rsid w:val="00F96DBB"/>
    <w:rsid w:val="00FD5F41"/>
    <w:rsid w:val="04D44633"/>
    <w:rsid w:val="07681AF6"/>
    <w:rsid w:val="129738DF"/>
    <w:rsid w:val="134D0DC8"/>
    <w:rsid w:val="16EA7436"/>
    <w:rsid w:val="17BA2CEE"/>
    <w:rsid w:val="1BE87BFE"/>
    <w:rsid w:val="1D137A47"/>
    <w:rsid w:val="1EAA6792"/>
    <w:rsid w:val="1EDA6133"/>
    <w:rsid w:val="321347D4"/>
    <w:rsid w:val="32173F3B"/>
    <w:rsid w:val="43CC3055"/>
    <w:rsid w:val="44B9616F"/>
    <w:rsid w:val="516A668D"/>
    <w:rsid w:val="5CA4002E"/>
    <w:rsid w:val="6C2109C0"/>
    <w:rsid w:val="71E269F9"/>
    <w:rsid w:val="72B75FBB"/>
    <w:rsid w:val="751E3C94"/>
    <w:rsid w:val="7FB00FEF"/>
    <w:rsid w:val="FDFF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8">
    <w:name w:val="page number"/>
    <w:basedOn w:val="7"/>
    <w:unhideWhenUsed/>
    <w:qFormat/>
    <w:uiPriority w:val="99"/>
  </w:style>
  <w:style w:type="character" w:styleId="9">
    <w:name w:val="annotation reference"/>
    <w:unhideWhenUsed/>
    <w:qFormat/>
    <w:uiPriority w:val="99"/>
    <w:rPr>
      <w:sz w:val="21"/>
      <w:szCs w:val="21"/>
    </w:rPr>
  </w:style>
  <w:style w:type="character" w:customStyle="1" w:styleId="10">
    <w:name w:val="页眉 Char"/>
    <w:basedOn w:val="7"/>
    <w:link w:val="5"/>
    <w:semiHidden/>
    <w:qFormat/>
    <w:uiPriority w:val="99"/>
    <w:rPr>
      <w:sz w:val="18"/>
      <w:szCs w:val="18"/>
    </w:rPr>
  </w:style>
  <w:style w:type="character" w:customStyle="1" w:styleId="11">
    <w:name w:val="批注框文本 Char"/>
    <w:basedOn w:val="7"/>
    <w:link w:val="3"/>
    <w:semiHidden/>
    <w:qFormat/>
    <w:uiPriority w:val="99"/>
    <w:rPr>
      <w:kern w:val="2"/>
      <w:sz w:val="18"/>
      <w:szCs w:val="18"/>
    </w:rPr>
  </w:style>
  <w:style w:type="character" w:customStyle="1" w:styleId="12">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204</Words>
  <Characters>1168</Characters>
  <Lines>9</Lines>
  <Paragraphs>2</Paragraphs>
  <TotalTime>3</TotalTime>
  <ScaleCrop>false</ScaleCrop>
  <LinksUpToDate>false</LinksUpToDate>
  <CharactersWithSpaces>1370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2021-05-25T17:00:00Z</dcterms:created>
  <dc:creator>123</dc:creator>
  <cp:lastModifiedBy>user</cp:lastModifiedBy>
  <dcterms:modified xsi:type="dcterms:W3CDTF">2021-11-08T10:04:07Z</dcterms:modified>
  <dc:title>北京市塑料购物袋产品质量监督抽查实施细则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A774565ADD4443C487F91BBB90B24BCA</vt:lpwstr>
  </property>
</Properties>
</file>