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唐山市产品质量监督抽查实施细则</w:t>
      </w:r>
    </w:p>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（危化品产品）</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1 抽样方法</w:t>
      </w:r>
    </w:p>
    <w:p>
      <w:pPr>
        <w:snapToGrid w:val="0"/>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以随机抽样的方式在被抽样生产者、销售者的待销产品中抽取。随机数使用随机数骰子或扑克牌等方法产生。</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2 检验依据</w:t>
      </w:r>
    </w:p>
    <w:p>
      <w:pPr>
        <w:snapToGrid w:val="0"/>
        <w:spacing w:line="360" w:lineRule="auto"/>
        <w:ind w:firstLine="560" w:firstLineChars="200"/>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表</w:t>
      </w:r>
      <w:r>
        <w:rPr>
          <w:rFonts w:hint="eastAsia" w:ascii="仿宋_GB2312" w:hAnsi="宋体" w:eastAsia="仿宋_GB2312"/>
          <w:bCs/>
          <w:color w:val="000000" w:themeColor="text1"/>
          <w:sz w:val="28"/>
          <w:szCs w:val="28"/>
          <w:lang w:val="en-US" w:eastAsia="zh-CN"/>
          <w14:textFill>
            <w14:solidFill>
              <w14:schemeClr w14:val="tx1"/>
            </w14:solidFill>
          </w14:textFill>
        </w:rPr>
        <w:t xml:space="preserve">1 </w:t>
      </w:r>
      <w:r>
        <w:rPr>
          <w:rFonts w:hint="eastAsia" w:ascii="仿宋_GB2312" w:hAnsi="宋体" w:eastAsia="仿宋_GB2312"/>
          <w:bCs/>
          <w:color w:val="000000" w:themeColor="text1"/>
          <w:sz w:val="28"/>
          <w:szCs w:val="28"/>
          <w14:textFill>
            <w14:solidFill>
              <w14:schemeClr w14:val="tx1"/>
            </w14:solidFill>
          </w14:textFill>
        </w:rPr>
        <w:t>执行</w:t>
      </w:r>
      <w:r>
        <w:rPr>
          <w:rFonts w:ascii="仿宋_GB2312" w:hAnsi="宋体" w:eastAsia="仿宋_GB2312"/>
          <w:bCs/>
          <w:color w:val="000000" w:themeColor="text1"/>
          <w:sz w:val="28"/>
          <w:szCs w:val="28"/>
          <w14:textFill>
            <w14:solidFill>
              <w14:schemeClr w14:val="tx1"/>
            </w14:solidFill>
          </w14:textFill>
        </w:rPr>
        <w:t>GB/T 2283-20</w:t>
      </w:r>
      <w:r>
        <w:rPr>
          <w:rFonts w:hint="eastAsia" w:ascii="仿宋_GB2312" w:hAnsi="宋体" w:eastAsia="仿宋_GB2312"/>
          <w:bCs/>
          <w:color w:val="000000" w:themeColor="text1"/>
          <w:sz w:val="28"/>
          <w:szCs w:val="28"/>
          <w14:textFill>
            <w14:solidFill>
              <w14:schemeClr w14:val="tx1"/>
            </w14:solidFill>
          </w14:textFill>
        </w:rPr>
        <w:t>19标准产品检验项目</w:t>
      </w:r>
    </w:p>
    <w:tbl>
      <w:tblPr>
        <w:tblStyle w:val="12"/>
        <w:tblW w:w="8506" w:type="dxa"/>
        <w:tblInd w:w="-34" w:type="dxa"/>
        <w:tblLayout w:type="autofit"/>
        <w:tblCellMar>
          <w:top w:w="0" w:type="dxa"/>
          <w:left w:w="108" w:type="dxa"/>
          <w:bottom w:w="0" w:type="dxa"/>
          <w:right w:w="108" w:type="dxa"/>
        </w:tblCellMar>
      </w:tblPr>
      <w:tblGrid>
        <w:gridCol w:w="767"/>
        <w:gridCol w:w="2777"/>
        <w:gridCol w:w="2694"/>
        <w:gridCol w:w="2268"/>
      </w:tblGrid>
      <w:tr>
        <w:tblPrEx>
          <w:tblCellMar>
            <w:top w:w="0" w:type="dxa"/>
            <w:left w:w="108" w:type="dxa"/>
            <w:bottom w:w="0" w:type="dxa"/>
            <w:right w:w="108" w:type="dxa"/>
          </w:tblCellMar>
        </w:tblPrEx>
        <w:trPr>
          <w:trHeight w:val="750"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序号</w:t>
            </w:r>
          </w:p>
        </w:tc>
        <w:tc>
          <w:tcPr>
            <w:tcW w:w="277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检验项目</w:t>
            </w:r>
          </w:p>
        </w:tc>
        <w:tc>
          <w:tcPr>
            <w:tcW w:w="269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检验依据</w:t>
            </w:r>
          </w:p>
        </w:tc>
        <w:tc>
          <w:tcPr>
            <w:tcW w:w="2268"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检验方法</w:t>
            </w:r>
          </w:p>
        </w:tc>
      </w:tr>
      <w:tr>
        <w:tblPrEx>
          <w:tblCellMar>
            <w:top w:w="0" w:type="dxa"/>
            <w:left w:w="108" w:type="dxa"/>
            <w:bottom w:w="0" w:type="dxa"/>
            <w:right w:w="108" w:type="dxa"/>
          </w:tblCellMar>
        </w:tblPrEx>
        <w:trPr>
          <w:trHeight w:val="285"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1</w:t>
            </w:r>
          </w:p>
        </w:tc>
        <w:tc>
          <w:tcPr>
            <w:tcW w:w="2777"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外观</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r>
        <w:tblPrEx>
          <w:tblCellMar>
            <w:top w:w="0" w:type="dxa"/>
            <w:left w:w="108" w:type="dxa"/>
            <w:bottom w:w="0" w:type="dxa"/>
            <w:right w:w="108" w:type="dxa"/>
          </w:tblCellMar>
        </w:tblPrEx>
        <w:trPr>
          <w:trHeight w:val="285"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2</w:t>
            </w:r>
          </w:p>
        </w:tc>
        <w:tc>
          <w:tcPr>
            <w:tcW w:w="2777"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颜色</w:t>
            </w:r>
          </w:p>
        </w:tc>
        <w:tc>
          <w:tcPr>
            <w:tcW w:w="2694" w:type="dxa"/>
            <w:tcBorders>
              <w:top w:val="nil"/>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8036-2009</w:t>
            </w:r>
          </w:p>
        </w:tc>
      </w:tr>
      <w:tr>
        <w:tblPrEx>
          <w:tblCellMar>
            <w:top w:w="0" w:type="dxa"/>
            <w:left w:w="108" w:type="dxa"/>
            <w:bottom w:w="0" w:type="dxa"/>
            <w:right w:w="108" w:type="dxa"/>
          </w:tblCellMar>
        </w:tblPrEx>
        <w:trPr>
          <w:trHeight w:val="294"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3</w:t>
            </w:r>
          </w:p>
        </w:tc>
        <w:tc>
          <w:tcPr>
            <w:tcW w:w="2777"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密度</w:t>
            </w:r>
          </w:p>
        </w:tc>
        <w:tc>
          <w:tcPr>
            <w:tcW w:w="2694" w:type="dxa"/>
            <w:tcBorders>
              <w:top w:val="nil"/>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2281-2008</w:t>
            </w:r>
          </w:p>
        </w:tc>
      </w:tr>
      <w:tr>
        <w:tblPrEx>
          <w:tblCellMar>
            <w:top w:w="0" w:type="dxa"/>
            <w:left w:w="108" w:type="dxa"/>
            <w:bottom w:w="0" w:type="dxa"/>
            <w:right w:w="108" w:type="dxa"/>
          </w:tblCellMar>
        </w:tblPrEx>
        <w:trPr>
          <w:trHeight w:val="264"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4</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苯的含量</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r>
        <w:tblPrEx>
          <w:tblCellMar>
            <w:top w:w="0" w:type="dxa"/>
            <w:left w:w="108" w:type="dxa"/>
            <w:bottom w:w="0" w:type="dxa"/>
            <w:right w:w="108" w:type="dxa"/>
          </w:tblCellMar>
        </w:tblPrEx>
        <w:trPr>
          <w:trHeight w:val="34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5</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甲苯的含量</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r>
        <w:tblPrEx>
          <w:tblCellMar>
            <w:top w:w="0" w:type="dxa"/>
            <w:left w:w="108" w:type="dxa"/>
            <w:bottom w:w="0" w:type="dxa"/>
            <w:right w:w="108" w:type="dxa"/>
          </w:tblCellMar>
        </w:tblPrEx>
        <w:trPr>
          <w:trHeight w:val="37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6</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非芳烃的含量</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r>
        <w:tblPrEx>
          <w:tblCellMar>
            <w:top w:w="0" w:type="dxa"/>
            <w:left w:w="108" w:type="dxa"/>
            <w:bottom w:w="0" w:type="dxa"/>
            <w:right w:w="108" w:type="dxa"/>
          </w:tblCellMar>
        </w:tblPrEx>
        <w:trPr>
          <w:trHeight w:val="360"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7</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酸洗比色</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8035-2009</w:t>
            </w:r>
          </w:p>
        </w:tc>
      </w:tr>
      <w:tr>
        <w:tblPrEx>
          <w:tblCellMar>
            <w:top w:w="0" w:type="dxa"/>
            <w:left w:w="108" w:type="dxa"/>
            <w:bottom w:w="0" w:type="dxa"/>
            <w:right w:w="108" w:type="dxa"/>
          </w:tblCellMar>
        </w:tblPrEx>
        <w:trPr>
          <w:trHeight w:val="34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8</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溴价</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1815-</w:t>
            </w:r>
            <w:r>
              <w:rPr>
                <w:rFonts w:hint="eastAsia" w:ascii="仿宋_GB2312" w:hAnsi="宋体" w:eastAsia="仿宋_GB2312"/>
                <w:bCs/>
                <w:color w:val="000000" w:themeColor="text1"/>
                <w:spacing w:val="-14"/>
                <w:sz w:val="28"/>
                <w:szCs w:val="28"/>
                <w14:textFill>
                  <w14:solidFill>
                    <w14:schemeClr w14:val="tx1"/>
                  </w14:solidFill>
                </w14:textFill>
              </w:rPr>
              <w:t>2019</w:t>
            </w:r>
          </w:p>
        </w:tc>
      </w:tr>
      <w:tr>
        <w:tblPrEx>
          <w:tblCellMar>
            <w:top w:w="0" w:type="dxa"/>
            <w:left w:w="108" w:type="dxa"/>
            <w:bottom w:w="0" w:type="dxa"/>
            <w:right w:w="108" w:type="dxa"/>
          </w:tblCellMar>
        </w:tblPrEx>
        <w:trPr>
          <w:trHeight w:val="270"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9</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噻吩</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r>
        <w:tblPrEx>
          <w:tblCellMar>
            <w:top w:w="0" w:type="dxa"/>
            <w:left w:w="108" w:type="dxa"/>
            <w:bottom w:w="0" w:type="dxa"/>
            <w:right w:w="108" w:type="dxa"/>
          </w:tblCellMar>
        </w:tblPrEx>
        <w:trPr>
          <w:trHeight w:val="34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10</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总硫</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SH</w:t>
            </w:r>
            <w:r>
              <w:rPr>
                <w:rFonts w:ascii="仿宋_GB2312" w:hAnsi="宋体" w:eastAsia="仿宋_GB2312"/>
                <w:bCs/>
                <w:color w:val="000000" w:themeColor="text1"/>
                <w:spacing w:val="-14"/>
                <w:sz w:val="28"/>
                <w:szCs w:val="28"/>
                <w14:textFill>
                  <w14:solidFill>
                    <w14:schemeClr w14:val="tx1"/>
                  </w14:solidFill>
                </w14:textFill>
              </w:rPr>
              <w:t xml:space="preserve">/T </w:t>
            </w:r>
            <w:r>
              <w:rPr>
                <w:rFonts w:hint="eastAsia" w:ascii="仿宋_GB2312" w:hAnsi="宋体" w:eastAsia="仿宋_GB2312"/>
                <w:bCs/>
                <w:color w:val="000000" w:themeColor="text1"/>
                <w:spacing w:val="-14"/>
                <w:sz w:val="28"/>
                <w:szCs w:val="28"/>
                <w14:textFill>
                  <w14:solidFill>
                    <w14:schemeClr w14:val="tx1"/>
                  </w14:solidFill>
                </w14:textFill>
              </w:rPr>
              <w:t>0689</w:t>
            </w:r>
            <w:r>
              <w:rPr>
                <w:rFonts w:ascii="仿宋_GB2312" w:hAnsi="宋体" w:eastAsia="仿宋_GB2312"/>
                <w:bCs/>
                <w:color w:val="000000" w:themeColor="text1"/>
                <w:spacing w:val="-14"/>
                <w:sz w:val="28"/>
                <w:szCs w:val="28"/>
                <w14:textFill>
                  <w14:solidFill>
                    <w14:schemeClr w14:val="tx1"/>
                  </w14:solidFill>
                </w14:textFill>
              </w:rPr>
              <w:t>-200</w:t>
            </w:r>
            <w:r>
              <w:rPr>
                <w:rFonts w:hint="eastAsia" w:ascii="仿宋_GB2312" w:hAnsi="宋体" w:eastAsia="仿宋_GB2312"/>
                <w:bCs/>
                <w:color w:val="000000" w:themeColor="text1"/>
                <w:spacing w:val="-14"/>
                <w:sz w:val="28"/>
                <w:szCs w:val="28"/>
                <w14:textFill>
                  <w14:solidFill>
                    <w14:schemeClr w14:val="tx1"/>
                  </w14:solidFill>
                </w14:textFill>
              </w:rPr>
              <w:t>0</w:t>
            </w:r>
          </w:p>
        </w:tc>
      </w:tr>
      <w:tr>
        <w:tblPrEx>
          <w:tblCellMar>
            <w:top w:w="0" w:type="dxa"/>
            <w:left w:w="108" w:type="dxa"/>
            <w:bottom w:w="0" w:type="dxa"/>
            <w:right w:w="108" w:type="dxa"/>
          </w:tblCellMar>
        </w:tblPrEx>
        <w:trPr>
          <w:trHeight w:val="25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11</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中性试验</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1816-</w:t>
            </w:r>
            <w:r>
              <w:rPr>
                <w:rFonts w:hint="eastAsia" w:ascii="仿宋_GB2312" w:hAnsi="宋体" w:eastAsia="仿宋_GB2312"/>
                <w:bCs/>
                <w:color w:val="000000" w:themeColor="text1"/>
                <w:spacing w:val="-14"/>
                <w:sz w:val="28"/>
                <w:szCs w:val="28"/>
                <w14:textFill>
                  <w14:solidFill>
                    <w14:schemeClr w14:val="tx1"/>
                  </w14:solidFill>
                </w14:textFill>
              </w:rPr>
              <w:t>2019</w:t>
            </w:r>
          </w:p>
        </w:tc>
      </w:tr>
      <w:tr>
        <w:tblPrEx>
          <w:tblCellMar>
            <w:top w:w="0" w:type="dxa"/>
            <w:left w:w="108" w:type="dxa"/>
            <w:bottom w:w="0" w:type="dxa"/>
            <w:right w:w="108" w:type="dxa"/>
          </w:tblCellMar>
        </w:tblPrEx>
        <w:trPr>
          <w:trHeight w:val="360"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12</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水分</w:t>
            </w:r>
          </w:p>
        </w:tc>
        <w:tc>
          <w:tcPr>
            <w:tcW w:w="2694" w:type="dxa"/>
            <w:tcBorders>
              <w:top w:val="single" w:color="auto" w:sz="4" w:space="0"/>
              <w:left w:val="nil"/>
              <w:bottom w:val="single" w:color="auto" w:sz="4" w:space="0"/>
              <w:right w:val="single" w:color="auto" w:sz="4" w:space="0"/>
            </w:tcBorders>
            <w:shd w:val="clear" w:color="auto" w:fill="auto"/>
          </w:tcPr>
          <w:p>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2283-20</w:t>
            </w:r>
            <w:r>
              <w:rPr>
                <w:rFonts w:hint="eastAsia" w:ascii="仿宋_GB2312" w:hAnsi="宋体" w:eastAsia="仿宋_GB2312"/>
                <w:bCs/>
                <w:color w:val="000000" w:themeColor="text1"/>
                <w:spacing w:val="-14"/>
                <w:sz w:val="28"/>
                <w:szCs w:val="28"/>
                <w14:textFill>
                  <w14:solidFill>
                    <w14:schemeClr w14:val="tx1"/>
                  </w14:solidFill>
                </w14:textFill>
              </w:rPr>
              <w:t>19</w:t>
            </w:r>
          </w:p>
        </w:tc>
      </w:tr>
    </w:tbl>
    <w:p>
      <w:pPr>
        <w:spacing w:line="360" w:lineRule="auto"/>
        <w:jc w:val="center"/>
        <w:rPr>
          <w:rFonts w:hint="eastAsia" w:ascii="仿宋_GB2312" w:hAnsi="宋体" w:eastAsia="仿宋_GB2312" w:cs="宋体"/>
          <w:bCs/>
          <w:color w:val="000000"/>
          <w:kern w:val="0"/>
          <w:sz w:val="28"/>
          <w:szCs w:val="28"/>
        </w:rPr>
      </w:pPr>
    </w:p>
    <w:p>
      <w:pPr>
        <w:spacing w:line="360" w:lineRule="auto"/>
        <w:jc w:val="center"/>
        <w:rPr>
          <w:rFonts w:eastAsia="仿宋_GB2312"/>
          <w:b/>
        </w:rPr>
      </w:pPr>
      <w:r>
        <w:rPr>
          <w:rFonts w:hint="eastAsia" w:ascii="仿宋_GB2312" w:hAnsi="宋体" w:eastAsia="仿宋_GB2312" w:cs="宋体"/>
          <w:bCs/>
          <w:color w:val="000000"/>
          <w:kern w:val="0"/>
          <w:sz w:val="28"/>
          <w:szCs w:val="28"/>
        </w:rPr>
        <w:t>表</w:t>
      </w:r>
      <w:r>
        <w:rPr>
          <w:rFonts w:hint="eastAsia" w:ascii="仿宋_GB2312" w:hAnsi="宋体" w:eastAsia="仿宋_GB2312" w:cs="宋体"/>
          <w:bCs/>
          <w:color w:val="000000"/>
          <w:kern w:val="0"/>
          <w:sz w:val="28"/>
          <w:szCs w:val="28"/>
          <w:lang w:val="en-US" w:eastAsia="zh-CN"/>
        </w:rPr>
        <w:t xml:space="preserve">2 </w:t>
      </w:r>
      <w:r>
        <w:rPr>
          <w:rFonts w:hint="eastAsia" w:ascii="仿宋_GB2312" w:hAnsi="宋体" w:eastAsia="仿宋_GB2312"/>
          <w:bCs/>
          <w:color w:val="000000" w:themeColor="text1"/>
          <w:sz w:val="28"/>
          <w:szCs w:val="28"/>
          <w14:textFill>
            <w14:solidFill>
              <w14:schemeClr w14:val="tx1"/>
            </w14:solidFill>
          </w14:textFill>
        </w:rPr>
        <w:t>执行</w:t>
      </w:r>
      <w:r>
        <w:rPr>
          <w:rFonts w:ascii="仿宋_GB2312" w:hAnsi="宋体" w:eastAsia="仿宋_GB2312"/>
          <w:bCs/>
          <w:color w:val="000000" w:themeColor="text1"/>
          <w:sz w:val="28"/>
          <w:szCs w:val="28"/>
          <w14:textFill>
            <w14:solidFill>
              <w14:schemeClr w14:val="tx1"/>
            </w14:solidFill>
          </w14:textFill>
        </w:rPr>
        <w:t>GB/T 2284-2009</w:t>
      </w:r>
      <w:r>
        <w:rPr>
          <w:rFonts w:hint="eastAsia" w:ascii="仿宋_GB2312" w:hAnsi="宋体" w:eastAsia="仿宋_GB2312"/>
          <w:bCs/>
          <w:color w:val="000000" w:themeColor="text1"/>
          <w:sz w:val="28"/>
          <w:szCs w:val="28"/>
          <w14:textFill>
            <w14:solidFill>
              <w14:schemeClr w14:val="tx1"/>
            </w14:solidFill>
          </w14:textFill>
        </w:rPr>
        <w:t>标准产品检验项目</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55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序号</w:t>
            </w:r>
          </w:p>
        </w:tc>
        <w:tc>
          <w:tcPr>
            <w:tcW w:w="2693"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检验项目</w:t>
            </w:r>
          </w:p>
        </w:tc>
        <w:tc>
          <w:tcPr>
            <w:tcW w:w="2551"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检验依据</w:t>
            </w:r>
          </w:p>
        </w:tc>
        <w:tc>
          <w:tcPr>
            <w:tcW w:w="2411"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693" w:type="dxa"/>
            <w:vMerge w:val="continue"/>
            <w:vAlign w:val="center"/>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551" w:type="dxa"/>
            <w:vMerge w:val="continue"/>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411" w:type="dxa"/>
            <w:vMerge w:val="continue"/>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1</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外观</w:t>
            </w:r>
          </w:p>
        </w:tc>
        <w:tc>
          <w:tcPr>
            <w:tcW w:w="255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2</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颜色</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3</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密度（20℃）</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4</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馏程</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5</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酸洗比色</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6</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苯</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7</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非芳烃</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8</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C8芳烃</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9</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总硫</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3208-2009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10</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溴价</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1815-</w:t>
            </w:r>
            <w:r>
              <w:rPr>
                <w:rFonts w:hint="eastAsia" w:ascii="仿宋_GB2312" w:hAnsi="宋体" w:eastAsia="仿宋_GB2312"/>
                <w:bCs/>
                <w:color w:val="000000" w:themeColor="text1"/>
                <w:spacing w:val="-14"/>
                <w:sz w:val="28"/>
                <w:szCs w:val="28"/>
                <w14:textFill>
                  <w14:solidFill>
                    <w14:schemeClr w14:val="tx1"/>
                  </w14:solidFill>
                </w14:textFill>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11</w:t>
            </w:r>
          </w:p>
        </w:tc>
        <w:tc>
          <w:tcPr>
            <w:tcW w:w="2693" w:type="dxa"/>
          </w:tcPr>
          <w:p>
            <w:pPr>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水分</w:t>
            </w:r>
          </w:p>
        </w:tc>
        <w:tc>
          <w:tcPr>
            <w:tcW w:w="2551" w:type="dxa"/>
          </w:tcPr>
          <w:p>
            <w:r>
              <w:rPr>
                <w:rFonts w:ascii="仿宋_GB2312" w:hAnsi="宋体" w:eastAsia="仿宋_GB2312"/>
                <w:bCs/>
                <w:color w:val="000000" w:themeColor="text1"/>
                <w:spacing w:val="-14"/>
                <w:sz w:val="28"/>
                <w:szCs w:val="28"/>
                <w14:textFill>
                  <w14:solidFill>
                    <w14:schemeClr w14:val="tx1"/>
                  </w14:solidFill>
                </w14:textFill>
              </w:rPr>
              <w:t>GB/T 2284-2009</w:t>
            </w:r>
          </w:p>
        </w:tc>
        <w:tc>
          <w:tcPr>
            <w:tcW w:w="2411" w:type="dxa"/>
            <w:vAlign w:val="center"/>
          </w:tcPr>
          <w:p>
            <w:pPr>
              <w:snapToGrid w:val="0"/>
              <w:spacing w:line="440" w:lineRule="exact"/>
              <w:jc w:val="left"/>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2284-2009</w:t>
            </w:r>
          </w:p>
        </w:tc>
      </w:tr>
    </w:tbl>
    <w:p>
      <w:pPr>
        <w:spacing w:line="360"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表</w:t>
      </w:r>
      <w:r>
        <w:rPr>
          <w:rFonts w:hint="eastAsia" w:ascii="仿宋_GB2312" w:hAnsi="宋体" w:eastAsia="仿宋_GB2312"/>
          <w:bCs/>
          <w:color w:val="000000" w:themeColor="text1"/>
          <w:spacing w:val="-14"/>
          <w:sz w:val="28"/>
          <w:szCs w:val="28"/>
          <w:lang w:val="en-US" w:eastAsia="zh-CN"/>
          <w14:textFill>
            <w14:solidFill>
              <w14:schemeClr w14:val="tx1"/>
            </w14:solidFill>
          </w14:textFill>
        </w:rPr>
        <w:t xml:space="preserve">3 </w:t>
      </w:r>
      <w:r>
        <w:rPr>
          <w:rFonts w:hint="eastAsia" w:ascii="仿宋_GB2312" w:hAnsi="宋体" w:eastAsia="仿宋_GB2312"/>
          <w:bCs/>
          <w:color w:val="000000" w:themeColor="text1"/>
          <w:spacing w:val="-14"/>
          <w:sz w:val="28"/>
          <w:szCs w:val="28"/>
          <w14:textFill>
            <w14:solidFill>
              <w14:schemeClr w14:val="tx1"/>
            </w14:solidFill>
          </w14:textFill>
        </w:rPr>
        <w:t>执行</w:t>
      </w:r>
      <w:r>
        <w:rPr>
          <w:rFonts w:ascii="仿宋_GB2312" w:hAnsi="宋体" w:eastAsia="仿宋_GB2312"/>
          <w:bCs/>
          <w:color w:val="000000" w:themeColor="text1"/>
          <w:spacing w:val="-14"/>
          <w:sz w:val="28"/>
          <w:szCs w:val="28"/>
          <w14:textFill>
            <w14:solidFill>
              <w14:schemeClr w14:val="tx1"/>
            </w14:solidFill>
          </w14:textFill>
        </w:rPr>
        <w:t>GB/T 2285-2018</w:t>
      </w:r>
      <w:r>
        <w:rPr>
          <w:rFonts w:hint="eastAsia" w:ascii="仿宋_GB2312" w:hAnsi="宋体" w:eastAsia="仿宋_GB2312"/>
          <w:bCs/>
          <w:color w:val="000000" w:themeColor="text1"/>
          <w:spacing w:val="-14"/>
          <w:sz w:val="28"/>
          <w:szCs w:val="28"/>
          <w14:textFill>
            <w14:solidFill>
              <w14:schemeClr w14:val="tx1"/>
            </w14:solidFill>
          </w14:textFill>
        </w:rPr>
        <w:t>标准产品检验项目</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5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序号</w:t>
            </w:r>
          </w:p>
        </w:tc>
        <w:tc>
          <w:tcPr>
            <w:tcW w:w="2693"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检验项目</w:t>
            </w:r>
          </w:p>
        </w:tc>
        <w:tc>
          <w:tcPr>
            <w:tcW w:w="2552"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检验依据</w:t>
            </w:r>
          </w:p>
        </w:tc>
        <w:tc>
          <w:tcPr>
            <w:tcW w:w="2410" w:type="dxa"/>
            <w:vMerge w:val="restart"/>
            <w:vAlign w:val="center"/>
          </w:tcPr>
          <w:p>
            <w:pPr>
              <w:widowControl/>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693" w:type="dxa"/>
            <w:vMerge w:val="continue"/>
            <w:vAlign w:val="center"/>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552" w:type="dxa"/>
            <w:vMerge w:val="continue"/>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c>
          <w:tcPr>
            <w:tcW w:w="2410" w:type="dxa"/>
            <w:vMerge w:val="continue"/>
          </w:tcPr>
          <w:p>
            <w:pPr>
              <w:spacing w:line="276" w:lineRule="auto"/>
              <w:jc w:val="center"/>
              <w:rPr>
                <w:rFonts w:ascii="仿宋_GB2312" w:hAnsi="宋体" w:eastAsia="仿宋_GB2312"/>
                <w:bCs/>
                <w:color w:val="000000" w:themeColor="text1"/>
                <w:spacing w:val="-1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1</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外观</w:t>
            </w:r>
          </w:p>
        </w:tc>
        <w:tc>
          <w:tcPr>
            <w:tcW w:w="2552"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2</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密度（</w:t>
            </w:r>
            <w:r>
              <w:rPr>
                <w:rFonts w:ascii="仿宋_GB2312" w:hAnsi="宋体" w:eastAsia="仿宋_GB2312"/>
                <w:bCs/>
                <w:color w:val="000000" w:themeColor="text1"/>
                <w:spacing w:val="-14"/>
                <w:sz w:val="28"/>
                <w:szCs w:val="28"/>
                <w14:textFill>
                  <w14:solidFill>
                    <w14:schemeClr w14:val="tx1"/>
                  </w14:solidFill>
                </w14:textFill>
              </w:rPr>
              <w:t>20</w:t>
            </w:r>
            <w:r>
              <w:rPr>
                <w:rFonts w:hint="eastAsia" w:ascii="仿宋_GB2312" w:hAnsi="宋体" w:eastAsia="仿宋_GB2312"/>
                <w:bCs/>
                <w:color w:val="000000" w:themeColor="text1"/>
                <w:spacing w:val="-14"/>
                <w:sz w:val="28"/>
                <w:szCs w:val="28"/>
                <w14:textFill>
                  <w14:solidFill>
                    <w14:schemeClr w14:val="tx1"/>
                  </w14:solidFill>
                </w14:textFill>
              </w:rPr>
              <w:t>℃）</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3</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初馏点（大气压</w:t>
            </w:r>
            <w:r>
              <w:rPr>
                <w:rFonts w:ascii="仿宋_GB2312" w:hAnsi="宋体" w:eastAsia="仿宋_GB2312"/>
                <w:bCs/>
                <w:color w:val="000000" w:themeColor="text1"/>
                <w:spacing w:val="-14"/>
                <w:sz w:val="28"/>
                <w:szCs w:val="28"/>
                <w14:textFill>
                  <w14:solidFill>
                    <w14:schemeClr w14:val="tx1"/>
                  </w14:solidFill>
                </w14:textFill>
              </w:rPr>
              <w:t>101325Pa</w:t>
            </w:r>
            <w:r>
              <w:rPr>
                <w:rFonts w:hint="eastAsia" w:ascii="仿宋_GB2312" w:hAnsi="宋体" w:eastAsia="仿宋_GB2312"/>
                <w:bCs/>
                <w:color w:val="000000" w:themeColor="text1"/>
                <w:spacing w:val="-14"/>
                <w:sz w:val="28"/>
                <w:szCs w:val="28"/>
                <w14:textFill>
                  <w14:solidFill>
                    <w14:schemeClr w14:val="tx1"/>
                  </w14:solidFill>
                </w14:textFill>
              </w:rPr>
              <w:t>）</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 xml:space="preserve">GB/T </w:t>
            </w:r>
            <w:r>
              <w:rPr>
                <w:rFonts w:hint="eastAsia" w:ascii="仿宋_GB2312" w:hAnsi="宋体" w:eastAsia="仿宋_GB2312"/>
                <w:bCs/>
                <w:color w:val="000000" w:themeColor="text1"/>
                <w:spacing w:val="-14"/>
                <w:sz w:val="28"/>
                <w:szCs w:val="28"/>
                <w14:textFill>
                  <w14:solidFill>
                    <w14:schemeClr w14:val="tx1"/>
                  </w14:solidFill>
                </w14:textFill>
              </w:rPr>
              <w:t>2282</w:t>
            </w:r>
            <w:r>
              <w:rPr>
                <w:rFonts w:ascii="仿宋_GB2312" w:hAnsi="宋体" w:eastAsia="仿宋_GB2312"/>
                <w:bCs/>
                <w:color w:val="000000" w:themeColor="text1"/>
                <w:spacing w:val="-14"/>
                <w:sz w:val="28"/>
                <w:szCs w:val="28"/>
                <w14:textFill>
                  <w14:solidFill>
                    <w14:schemeClr w14:val="tx1"/>
                  </w14:solidFill>
                </w14:textFill>
              </w:rPr>
              <w:t>-20</w:t>
            </w:r>
            <w:r>
              <w:rPr>
                <w:rFonts w:hint="eastAsia" w:ascii="仿宋_GB2312" w:hAnsi="宋体" w:eastAsia="仿宋_GB2312"/>
                <w:bCs/>
                <w:color w:val="000000" w:themeColor="text1"/>
                <w:spacing w:val="-14"/>
                <w:sz w:val="28"/>
                <w:szCs w:val="28"/>
                <w14:textFill>
                  <w14:solidFill>
                    <w14:schemeClr w14:val="tx1"/>
                  </w14:solidFill>
                </w14:textFill>
              </w:rPr>
              <w:t>0</w:t>
            </w:r>
            <w:r>
              <w:rPr>
                <w:rFonts w:ascii="仿宋_GB2312" w:hAnsi="宋体" w:eastAsia="仿宋_GB2312"/>
                <w:bCs/>
                <w:color w:val="000000" w:themeColor="text1"/>
                <w:spacing w:val="-14"/>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4</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终馏点（大气压</w:t>
            </w:r>
            <w:r>
              <w:rPr>
                <w:rFonts w:ascii="仿宋_GB2312" w:hAnsi="宋体" w:eastAsia="仿宋_GB2312"/>
                <w:bCs/>
                <w:color w:val="000000" w:themeColor="text1"/>
                <w:spacing w:val="-14"/>
                <w:sz w:val="28"/>
                <w:szCs w:val="28"/>
                <w14:textFill>
                  <w14:solidFill>
                    <w14:schemeClr w14:val="tx1"/>
                  </w14:solidFill>
                </w14:textFill>
              </w:rPr>
              <w:t>101325Pa</w:t>
            </w:r>
            <w:r>
              <w:rPr>
                <w:rFonts w:hint="eastAsia" w:ascii="仿宋_GB2312" w:hAnsi="宋体" w:eastAsia="仿宋_GB2312"/>
                <w:bCs/>
                <w:color w:val="000000" w:themeColor="text1"/>
                <w:spacing w:val="-14"/>
                <w:sz w:val="28"/>
                <w:szCs w:val="28"/>
                <w14:textFill>
                  <w14:solidFill>
                    <w14:schemeClr w14:val="tx1"/>
                  </w14:solidFill>
                </w14:textFill>
              </w:rPr>
              <w:t>）</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 xml:space="preserve">GB/T </w:t>
            </w:r>
            <w:r>
              <w:rPr>
                <w:rFonts w:hint="eastAsia" w:ascii="仿宋_GB2312" w:hAnsi="宋体" w:eastAsia="仿宋_GB2312"/>
                <w:bCs/>
                <w:color w:val="000000" w:themeColor="text1"/>
                <w:spacing w:val="-14"/>
                <w:sz w:val="28"/>
                <w:szCs w:val="28"/>
                <w14:textFill>
                  <w14:solidFill>
                    <w14:schemeClr w14:val="tx1"/>
                  </w14:solidFill>
                </w14:textFill>
              </w:rPr>
              <w:t>2282</w:t>
            </w:r>
            <w:r>
              <w:rPr>
                <w:rFonts w:ascii="仿宋_GB2312" w:hAnsi="宋体" w:eastAsia="仿宋_GB2312"/>
                <w:bCs/>
                <w:color w:val="000000" w:themeColor="text1"/>
                <w:spacing w:val="-14"/>
                <w:sz w:val="28"/>
                <w:szCs w:val="28"/>
                <w14:textFill>
                  <w14:solidFill>
                    <w14:schemeClr w14:val="tx1"/>
                  </w14:solidFill>
                </w14:textFill>
              </w:rPr>
              <w:t>-20</w:t>
            </w:r>
            <w:r>
              <w:rPr>
                <w:rFonts w:hint="eastAsia" w:ascii="仿宋_GB2312" w:hAnsi="宋体" w:eastAsia="仿宋_GB2312"/>
                <w:bCs/>
                <w:color w:val="000000" w:themeColor="text1"/>
                <w:spacing w:val="-14"/>
                <w:sz w:val="28"/>
                <w:szCs w:val="28"/>
                <w14:textFill>
                  <w14:solidFill>
                    <w14:schemeClr w14:val="tx1"/>
                  </w14:solidFill>
                </w14:textFill>
              </w:rPr>
              <w:t>0</w:t>
            </w:r>
            <w:r>
              <w:rPr>
                <w:rFonts w:ascii="仿宋_GB2312" w:hAnsi="宋体" w:eastAsia="仿宋_GB2312"/>
                <w:bCs/>
                <w:color w:val="000000" w:themeColor="text1"/>
                <w:spacing w:val="-14"/>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5</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酸洗比色</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6</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水分</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7</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中性试验</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1816-</w:t>
            </w:r>
            <w:r>
              <w:rPr>
                <w:rFonts w:hint="eastAsia" w:ascii="仿宋_GB2312" w:hAnsi="宋体" w:eastAsia="仿宋_GB2312"/>
                <w:bCs/>
                <w:color w:val="000000" w:themeColor="text1"/>
                <w:spacing w:val="-14"/>
                <w:sz w:val="28"/>
                <w:szCs w:val="28"/>
                <w14:textFill>
                  <w14:solidFill>
                    <w14:schemeClr w14:val="tx1"/>
                  </w14:solidFill>
                </w14:textFill>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before="100" w:beforeAutospacing="1" w:after="100" w:afterAutospacing="1" w:line="276" w:lineRule="auto"/>
              <w:jc w:val="center"/>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8</w:t>
            </w:r>
          </w:p>
        </w:tc>
        <w:tc>
          <w:tcPr>
            <w:tcW w:w="2693" w:type="dxa"/>
            <w:vAlign w:val="center"/>
          </w:tcPr>
          <w:p>
            <w:pPr>
              <w:adjustRightInd w:val="0"/>
              <w:jc w:val="left"/>
              <w:rPr>
                <w:rFonts w:ascii="仿宋_GB2312" w:hAnsi="宋体" w:eastAsia="仿宋_GB2312"/>
                <w:bCs/>
                <w:color w:val="000000" w:themeColor="text1"/>
                <w:spacing w:val="-14"/>
                <w:sz w:val="28"/>
                <w:szCs w:val="28"/>
                <w14:textFill>
                  <w14:solidFill>
                    <w14:schemeClr w14:val="tx1"/>
                  </w14:solidFill>
                </w14:textFill>
              </w:rPr>
            </w:pPr>
            <w:r>
              <w:rPr>
                <w:rFonts w:hint="eastAsia" w:ascii="仿宋_GB2312" w:hAnsi="宋体" w:eastAsia="仿宋_GB2312"/>
                <w:bCs/>
                <w:color w:val="000000" w:themeColor="text1"/>
                <w:spacing w:val="-14"/>
                <w:sz w:val="28"/>
                <w:szCs w:val="28"/>
                <w14:textFill>
                  <w14:solidFill>
                    <w14:schemeClr w14:val="tx1"/>
                  </w14:solidFill>
                </w14:textFill>
              </w:rPr>
              <w:t>铜片腐蚀试验</w:t>
            </w:r>
          </w:p>
        </w:tc>
        <w:tc>
          <w:tcPr>
            <w:tcW w:w="2552" w:type="dxa"/>
          </w:tcPr>
          <w:p>
            <w:r>
              <w:rPr>
                <w:rFonts w:ascii="仿宋_GB2312" w:hAnsi="宋体" w:eastAsia="仿宋_GB2312"/>
                <w:bCs/>
                <w:color w:val="000000" w:themeColor="text1"/>
                <w:spacing w:val="-14"/>
                <w:sz w:val="28"/>
                <w:szCs w:val="28"/>
                <w14:textFill>
                  <w14:solidFill>
                    <w14:schemeClr w14:val="tx1"/>
                  </w14:solidFill>
                </w14:textFill>
              </w:rPr>
              <w:t>GB/T 2285-</w:t>
            </w:r>
            <w:r>
              <w:rPr>
                <w:rFonts w:hint="eastAsia" w:ascii="仿宋_GB2312" w:hAnsi="宋体" w:eastAsia="仿宋_GB2312"/>
                <w:bCs/>
                <w:color w:val="000000" w:themeColor="text1"/>
                <w:spacing w:val="-14"/>
                <w:sz w:val="28"/>
                <w:szCs w:val="28"/>
                <w14:textFill>
                  <w14:solidFill>
                    <w14:schemeClr w14:val="tx1"/>
                  </w14:solidFill>
                </w14:textFill>
              </w:rPr>
              <w:t>2018</w:t>
            </w:r>
          </w:p>
        </w:tc>
        <w:tc>
          <w:tcPr>
            <w:tcW w:w="2410" w:type="dxa"/>
            <w:vAlign w:val="center"/>
          </w:tcPr>
          <w:p>
            <w:pPr>
              <w:rPr>
                <w:rFonts w:ascii="仿宋_GB2312" w:hAnsi="宋体" w:eastAsia="仿宋_GB2312"/>
                <w:bCs/>
                <w:color w:val="000000" w:themeColor="text1"/>
                <w:spacing w:val="-14"/>
                <w:sz w:val="28"/>
                <w:szCs w:val="28"/>
                <w14:textFill>
                  <w14:solidFill>
                    <w14:schemeClr w14:val="tx1"/>
                  </w14:solidFill>
                </w14:textFill>
              </w:rPr>
            </w:pPr>
            <w:r>
              <w:rPr>
                <w:rFonts w:ascii="仿宋_GB2312" w:hAnsi="宋体" w:eastAsia="仿宋_GB2312"/>
                <w:bCs/>
                <w:color w:val="000000" w:themeColor="text1"/>
                <w:spacing w:val="-14"/>
                <w:sz w:val="28"/>
                <w:szCs w:val="28"/>
                <w14:textFill>
                  <w14:solidFill>
                    <w14:schemeClr w14:val="tx1"/>
                  </w14:solidFill>
                </w14:textFill>
              </w:rPr>
              <w:t>GB/T 8034-2009</w:t>
            </w:r>
          </w:p>
        </w:tc>
      </w:tr>
    </w:tbl>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凡是注日期的文件，其随后所有的修改单（不包括勘误的内容）或修订版不适用于本细则。凡是不注日期的文件，其最新版本使用于本细则。</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3 判定规则</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3.1依据标准</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 xml:space="preserve">GB/T 2283-2019 《焦化苯》 </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 xml:space="preserve">GB/T 2284-2009 《焦化甲苯》 </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GB/T 2285-2018 《焦化二甲苯》</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产品质量监督抽查管理暂行办法（国家市场监督管理总局令第18号）</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经备案现行有效的企业标准及产品明示质量要求</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3.2判定原则</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经检验，检验项目全部合格，判定为被抽检产品合格；检验项目中任一项或一项以上不合格，判定为被抽检产品不合格。</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若被检产品明示的质量要求高于本细则中检验项目依据的标准要求时，应按被检产品明示的质量要求判定。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若被检产品明示的质量要求低于本细则中检验项</w:t>
      </w:r>
      <w:bookmarkStart w:id="0" w:name="_GoBack"/>
      <w:bookmarkEnd w:id="0"/>
      <w:r>
        <w:rPr>
          <w:rFonts w:hint="eastAsia" w:ascii="仿宋_GB2312" w:hAnsi="宋体" w:eastAsia="仿宋_GB2312"/>
          <w:bCs/>
          <w:color w:val="000000" w:themeColor="text1"/>
          <w:sz w:val="28"/>
          <w:szCs w:val="28"/>
          <w14:textFill>
            <w14:solidFill>
              <w14:schemeClr w14:val="tx1"/>
            </w14:solidFill>
          </w14:textFill>
        </w:rPr>
        <w:t>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若被检产品明示的质量要求低于或包含细则中检验项目依据的推荐性标准要求时，应以被检产品明示的质量要求判定。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004D2"/>
    <w:rsid w:val="00074328"/>
    <w:rsid w:val="000765C7"/>
    <w:rsid w:val="000902F6"/>
    <w:rsid w:val="000C7AB4"/>
    <w:rsid w:val="00143B74"/>
    <w:rsid w:val="0029521A"/>
    <w:rsid w:val="002F26F0"/>
    <w:rsid w:val="00307FF3"/>
    <w:rsid w:val="003A401D"/>
    <w:rsid w:val="003D1958"/>
    <w:rsid w:val="003E7A63"/>
    <w:rsid w:val="003F3CBE"/>
    <w:rsid w:val="004307EC"/>
    <w:rsid w:val="004537FA"/>
    <w:rsid w:val="005870FE"/>
    <w:rsid w:val="005D5E50"/>
    <w:rsid w:val="00601C39"/>
    <w:rsid w:val="00612096"/>
    <w:rsid w:val="006165B7"/>
    <w:rsid w:val="00617D59"/>
    <w:rsid w:val="00617E44"/>
    <w:rsid w:val="006706A9"/>
    <w:rsid w:val="00686E9C"/>
    <w:rsid w:val="007149B4"/>
    <w:rsid w:val="00716FDD"/>
    <w:rsid w:val="0076208D"/>
    <w:rsid w:val="008F747D"/>
    <w:rsid w:val="009222D2"/>
    <w:rsid w:val="0095734C"/>
    <w:rsid w:val="00963E4A"/>
    <w:rsid w:val="00984AE9"/>
    <w:rsid w:val="009A36C8"/>
    <w:rsid w:val="009B714F"/>
    <w:rsid w:val="009F06EC"/>
    <w:rsid w:val="00AA6F00"/>
    <w:rsid w:val="00B626F6"/>
    <w:rsid w:val="00BA7B58"/>
    <w:rsid w:val="00BE4CB3"/>
    <w:rsid w:val="00C701E5"/>
    <w:rsid w:val="00C72887"/>
    <w:rsid w:val="00C72A6A"/>
    <w:rsid w:val="00C85106"/>
    <w:rsid w:val="00CA3B1B"/>
    <w:rsid w:val="00CB4613"/>
    <w:rsid w:val="00CC4ECB"/>
    <w:rsid w:val="00D07C8C"/>
    <w:rsid w:val="00D47CD9"/>
    <w:rsid w:val="00D665B5"/>
    <w:rsid w:val="00DA2E8B"/>
    <w:rsid w:val="00DA4898"/>
    <w:rsid w:val="00DF34C3"/>
    <w:rsid w:val="00E529E5"/>
    <w:rsid w:val="00E63992"/>
    <w:rsid w:val="00E74C61"/>
    <w:rsid w:val="00F559CA"/>
    <w:rsid w:val="00F63FD3"/>
    <w:rsid w:val="00F678E2"/>
    <w:rsid w:val="00FC1191"/>
    <w:rsid w:val="0DDB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iPriority w:val="0"/>
    <w:pPr>
      <w:jc w:val="left"/>
    </w:pPr>
  </w:style>
  <w:style w:type="paragraph" w:styleId="3">
    <w:name w:val="Block Text"/>
    <w:basedOn w:val="1"/>
    <w:uiPriority w:val="0"/>
    <w:pPr>
      <w:spacing w:after="120"/>
      <w:ind w:left="1440" w:leftChars="700" w:right="1440" w:rightChars="700"/>
    </w:pPr>
  </w:style>
  <w:style w:type="paragraph" w:styleId="4">
    <w:name w:val="Plain Text"/>
    <w:basedOn w:val="1"/>
    <w:link w:val="22"/>
    <w:uiPriority w:val="0"/>
    <w:rPr>
      <w:rFonts w:ascii="宋体" w:hAnsi="Courier New"/>
      <w:sz w:val="20"/>
      <w:szCs w:val="20"/>
    </w:rPr>
  </w:style>
  <w:style w:type="paragraph" w:styleId="5">
    <w:name w:val="Date"/>
    <w:basedOn w:val="1"/>
    <w:next w:val="1"/>
    <w:link w:val="25"/>
    <w:uiPriority w:val="0"/>
    <w:pPr>
      <w:ind w:left="100" w:leftChars="2500"/>
    </w:pPr>
  </w:style>
  <w:style w:type="paragraph" w:styleId="6">
    <w:name w:val="Balloon Text"/>
    <w:basedOn w:val="1"/>
    <w:link w:val="24"/>
    <w:semiHidden/>
    <w:uiPriority w:val="0"/>
    <w:rPr>
      <w:sz w:val="18"/>
      <w:szCs w:val="18"/>
    </w:rPr>
  </w:style>
  <w:style w:type="paragraph" w:styleId="7">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uiPriority w:val="99"/>
    <w:rPr>
      <w:rFonts w:ascii="Times New Roman" w:hAnsi="Times New Roman" w:eastAsia="宋体" w:cs="Times New Roman"/>
      <w:kern w:val="0"/>
      <w:sz w:val="24"/>
      <w:szCs w:val="20"/>
      <w:lang w:val="en-US" w:eastAsia="zh-CN" w:bidi="ar-SA"/>
    </w:rPr>
  </w:style>
  <w:style w:type="paragraph" w:styleId="11">
    <w:name w:val="annotation subject"/>
    <w:basedOn w:val="2"/>
    <w:next w:val="2"/>
    <w:link w:val="21"/>
    <w:semiHidden/>
    <w:uiPriority w:val="0"/>
    <w:rPr>
      <w:b/>
      <w:bCs/>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rPr>
      <w:rFonts w:cs="Times New Roman"/>
    </w:rPr>
  </w:style>
  <w:style w:type="character" w:styleId="16">
    <w:name w:val="Hyperlink"/>
    <w:uiPriority w:val="0"/>
    <w:rPr>
      <w:color w:val="0000FF"/>
      <w:u w:val="single"/>
    </w:rPr>
  </w:style>
  <w:style w:type="character" w:styleId="17">
    <w:name w:val="annotation reference"/>
    <w:semiHidden/>
    <w:uiPriority w:val="0"/>
    <w:rPr>
      <w:rFonts w:cs="Times New Roman"/>
      <w:sz w:val="21"/>
    </w:rPr>
  </w:style>
  <w:style w:type="character" w:customStyle="1" w:styleId="18">
    <w:name w:val="页眉 Char"/>
    <w:basedOn w:val="14"/>
    <w:link w:val="8"/>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locked/>
    <w:uiPriority w:val="0"/>
    <w:rPr>
      <w:rFonts w:ascii="Times New Roman" w:hAnsi="Times New Roman" w:eastAsia="宋体" w:cs="Times New Roman"/>
      <w:sz w:val="24"/>
      <w:szCs w:val="24"/>
    </w:rPr>
  </w:style>
  <w:style w:type="character" w:customStyle="1" w:styleId="21">
    <w:name w:val="批注主题 Char"/>
    <w:link w:val="11"/>
    <w:semiHidden/>
    <w:locked/>
    <w:uiPriority w:val="0"/>
    <w:rPr>
      <w:rFonts w:ascii="Times New Roman" w:hAnsi="Times New Roman" w:eastAsia="宋体" w:cs="Times New Roman"/>
      <w:b/>
      <w:bCs/>
      <w:sz w:val="24"/>
      <w:szCs w:val="24"/>
    </w:rPr>
  </w:style>
  <w:style w:type="character" w:customStyle="1" w:styleId="22">
    <w:name w:val="纯文本 Char"/>
    <w:link w:val="4"/>
    <w:locked/>
    <w:uiPriority w:val="0"/>
    <w:rPr>
      <w:rFonts w:ascii="宋体" w:hAnsi="Courier New" w:eastAsia="宋体" w:cs="Times New Roman"/>
      <w:sz w:val="20"/>
      <w:szCs w:val="20"/>
    </w:rPr>
  </w:style>
  <w:style w:type="character" w:customStyle="1" w:styleId="23">
    <w:name w:val="HTML 预设格式 Char"/>
    <w:link w:val="9"/>
    <w:uiPriority w:val="0"/>
    <w:rPr>
      <w:rFonts w:ascii="宋体" w:hAnsi="宋体" w:eastAsia="宋体"/>
      <w:sz w:val="24"/>
      <w:szCs w:val="24"/>
    </w:rPr>
  </w:style>
  <w:style w:type="character" w:customStyle="1" w:styleId="24">
    <w:name w:val="批注框文本 Char"/>
    <w:link w:val="6"/>
    <w:semiHidden/>
    <w:locked/>
    <w:uiPriority w:val="0"/>
    <w:rPr>
      <w:rFonts w:ascii="Times New Roman" w:hAnsi="Times New Roman" w:eastAsia="宋体" w:cs="Times New Roman"/>
      <w:sz w:val="18"/>
      <w:szCs w:val="18"/>
    </w:rPr>
  </w:style>
  <w:style w:type="character" w:customStyle="1" w:styleId="25">
    <w:name w:val="日期 Char"/>
    <w:basedOn w:val="14"/>
    <w:link w:val="5"/>
    <w:uiPriority w:val="0"/>
    <w:rPr>
      <w:rFonts w:ascii="Times New Roman" w:hAnsi="Times New Roman" w:eastAsia="宋体" w:cs="Times New Roman"/>
      <w:sz w:val="24"/>
      <w:szCs w:val="24"/>
    </w:rPr>
  </w:style>
  <w:style w:type="character" w:customStyle="1" w:styleId="26">
    <w:name w:val="纯文本 字符1"/>
    <w:basedOn w:val="14"/>
    <w:semiHidden/>
    <w:uiPriority w:val="99"/>
    <w:rPr>
      <w:rFonts w:hAnsi="Courier New" w:cs="Courier New" w:asciiTheme="minorEastAsia"/>
      <w:sz w:val="24"/>
      <w:szCs w:val="24"/>
    </w:rPr>
  </w:style>
  <w:style w:type="character" w:customStyle="1" w:styleId="27">
    <w:name w:val="批注文字 字符1"/>
    <w:basedOn w:val="14"/>
    <w:semiHidden/>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uiPriority w:val="99"/>
    <w:rPr>
      <w:rFonts w:ascii="Times New Roman" w:hAnsi="Times New Roman" w:eastAsia="宋体" w:cs="Times New Roman"/>
      <w:sz w:val="18"/>
      <w:szCs w:val="18"/>
    </w:rPr>
  </w:style>
  <w:style w:type="character" w:customStyle="1" w:styleId="30">
    <w:name w:val="HTML 预设格式 字符1"/>
    <w:basedOn w:val="14"/>
    <w:semiHidden/>
    <w:uiPriority w:val="99"/>
    <w:rPr>
      <w:rFonts w:ascii="Courier New" w:hAnsi="Courier New" w:eastAsia="宋体" w:cs="Courier New"/>
      <w:sz w:val="20"/>
      <w:szCs w:val="20"/>
    </w:rPr>
  </w:style>
  <w:style w:type="paragraph" w:customStyle="1" w:styleId="31">
    <w:name w:val="Char"/>
    <w:basedOn w:val="1"/>
    <w:uiPriority w:val="0"/>
    <w:pPr>
      <w:widowControl/>
      <w:spacing w:after="160" w:line="320" w:lineRule="exact"/>
      <w:jc w:val="center"/>
    </w:pPr>
    <w:rPr>
      <w:rFonts w:ascii="Verdana" w:hAnsi="Verdana"/>
      <w:kern w:val="0"/>
      <w:sz w:val="18"/>
      <w:szCs w:val="20"/>
      <w:lang w:eastAsia="en-US"/>
    </w:rPr>
  </w:style>
  <w:style w:type="paragraph" w:customStyle="1" w:styleId="32">
    <w:name w:val="段"/>
    <w:uiPriority w:val="0"/>
    <w:pPr>
      <w:autoSpaceDE w:val="0"/>
      <w:autoSpaceDN w:val="0"/>
      <w:adjustRightInd w:val="0"/>
      <w:snapToGrid w:val="0"/>
      <w:spacing w:line="500" w:lineRule="exact"/>
      <w:ind w:firstLine="560" w:firstLineChars="200"/>
    </w:pPr>
    <w:rPr>
      <w:rFonts w:ascii="仿宋_GB2312" w:hAnsi="宋体" w:eastAsia="仿宋_GB2312" w:cs="Times New Roman"/>
      <w:kern w:val="0"/>
      <w:sz w:val="28"/>
      <w:szCs w:val="28"/>
      <w:lang w:val="en-US" w:eastAsia="zh-CN" w:bidi="ar-SA"/>
    </w:rPr>
  </w:style>
  <w:style w:type="paragraph" w:customStyle="1" w:styleId="33">
    <w:name w:val="肥料正文"/>
    <w:basedOn w:val="1"/>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2723</Characters>
  <Lines>22</Lines>
  <Paragraphs>6</Paragraphs>
  <TotalTime>1607</TotalTime>
  <ScaleCrop>false</ScaleCrop>
  <LinksUpToDate>false</LinksUpToDate>
  <CharactersWithSpaces>3194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2020-04-27T01:30:00Z</dcterms:created>
  <dc:creator>dell</dc:creator>
  <cp:lastModifiedBy>admin</cp:lastModifiedBy>
  <dcterms:modified xsi:type="dcterms:W3CDTF">2022-07-04T08:34:56Z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