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唐山市市场监督管理局</w:t>
      </w:r>
    </w:p>
    <w:p>
      <w:pPr>
        <w:adjustRightInd w:val="0"/>
        <w:snapToGrid w:val="0"/>
        <w:spacing w:line="594"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t>202</w:t>
      </w:r>
      <w:r>
        <w:rPr>
          <w:rFonts w:hint="eastAsia" w:ascii="宋体" w:hAnsi="宋体" w:cs="宋体"/>
          <w:b/>
          <w:bCs/>
          <w:color w:val="000000"/>
          <w:sz w:val="32"/>
          <w:szCs w:val="32"/>
          <w:lang w:val="en-US" w:eastAsia="zh-CN"/>
        </w:rPr>
        <w:t>2</w:t>
      </w:r>
      <w:r>
        <w:rPr>
          <w:rFonts w:hint="eastAsia" w:ascii="宋体" w:hAnsi="宋体" w:eastAsia="宋体" w:cs="宋体"/>
          <w:b/>
          <w:bCs/>
          <w:color w:val="000000"/>
          <w:sz w:val="32"/>
          <w:szCs w:val="32"/>
          <w:lang w:val="en-US" w:eastAsia="zh-CN"/>
        </w:rPr>
        <w:t>年</w:t>
      </w:r>
      <w:r>
        <w:rPr>
          <w:rFonts w:hint="eastAsia" w:ascii="宋体" w:hAnsi="宋体" w:cs="宋体"/>
          <w:b/>
          <w:bCs/>
          <w:color w:val="000000"/>
          <w:sz w:val="32"/>
          <w:szCs w:val="32"/>
          <w:lang w:val="en-US" w:eastAsia="zh-CN"/>
        </w:rPr>
        <w:t>全市</w:t>
      </w:r>
      <w:r>
        <w:rPr>
          <w:rFonts w:hint="eastAsia" w:ascii="宋体" w:hAnsi="宋体" w:cs="宋体"/>
          <w:b/>
          <w:bCs/>
          <w:color w:val="auto"/>
          <w:sz w:val="32"/>
          <w:szCs w:val="32"/>
          <w:lang w:val="en-US" w:eastAsia="zh-CN"/>
        </w:rPr>
        <w:t>儿童玩具</w:t>
      </w:r>
      <w:r>
        <w:rPr>
          <w:rFonts w:hint="eastAsia" w:ascii="宋体" w:hAnsi="宋体" w:eastAsia="宋体" w:cs="宋体"/>
          <w:b/>
          <w:bCs/>
          <w:color w:val="000000"/>
          <w:sz w:val="32"/>
          <w:szCs w:val="32"/>
        </w:rPr>
        <w:t>产品质量监督抽查实施细则</w:t>
      </w:r>
    </w:p>
    <w:p>
      <w:pPr>
        <w:adjustRightInd w:val="0"/>
        <w:snapToGrid w:val="0"/>
        <w:spacing w:line="594" w:lineRule="exact"/>
        <w:jc w:val="center"/>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1 抽样方法</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000000"/>
          <w:sz w:val="22"/>
          <w:szCs w:val="22"/>
          <w:highlight w:val="none"/>
        </w:rPr>
        <w:t>以随机抽样的方式在被抽样生产者、销售者的待销产品中抽取。</w:t>
      </w:r>
      <w:r>
        <w:rPr>
          <w:rFonts w:hint="eastAsia" w:ascii="宋体" w:hAnsi="宋体" w:eastAsia="宋体" w:cs="宋体"/>
          <w:color w:val="auto"/>
          <w:sz w:val="22"/>
          <w:szCs w:val="22"/>
          <w:highlight w:val="none"/>
        </w:rPr>
        <w:t>随机数</w:t>
      </w:r>
      <w:r>
        <w:rPr>
          <w:rFonts w:hint="eastAsia" w:ascii="宋体" w:hAnsi="宋体" w:eastAsia="宋体" w:cs="宋体"/>
          <w:color w:val="auto"/>
          <w:sz w:val="22"/>
          <w:szCs w:val="22"/>
          <w:highlight w:val="none"/>
          <w:lang w:eastAsia="zh-CN"/>
        </w:rPr>
        <w:t>使用随机数骰子或扑克牌等方法产生</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color w:val="000000"/>
          <w:sz w:val="21"/>
          <w:szCs w:val="21"/>
          <w:lang w:val="en-US" w:eastAsia="zh-CN"/>
        </w:rPr>
      </w:pP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rPr>
        <w:t>2 检验依据</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rPr>
      </w:pPr>
      <w:bookmarkStart w:id="0" w:name="_Hlk40347690"/>
      <w:r>
        <w:rPr>
          <w:rFonts w:hint="eastAsia" w:asciiTheme="minorEastAsia" w:hAnsiTheme="minorEastAsia" w:eastAsiaTheme="minorEastAsia" w:cstheme="minorEastAsia"/>
          <w:color w:val="auto"/>
          <w:sz w:val="21"/>
          <w:szCs w:val="21"/>
          <w:highlight w:val="none"/>
          <w:lang w:val="en-US" w:eastAsia="zh-CN"/>
        </w:rPr>
        <w:t>表1</w:t>
      </w:r>
      <w:r>
        <w:rPr>
          <w:rFonts w:hint="eastAsia" w:asciiTheme="minorEastAsia" w:hAnsiTheme="minorEastAsia" w:eastAsiaTheme="minorEastAsia" w:cstheme="minorEastAsia"/>
          <w:sz w:val="21"/>
          <w:szCs w:val="21"/>
          <w:lang w:val="en-US" w:eastAsia="zh-CN"/>
        </w:rPr>
        <w:t>塑料玩具</w:t>
      </w:r>
      <w:r>
        <w:rPr>
          <w:rFonts w:hint="eastAsia" w:asciiTheme="minorEastAsia" w:hAnsiTheme="minorEastAsia" w:eastAsiaTheme="minorEastAsia" w:cstheme="minorEastAsia"/>
          <w:color w:val="auto"/>
          <w:sz w:val="21"/>
          <w:szCs w:val="21"/>
          <w:highlight w:val="none"/>
          <w:lang w:val="en-US" w:eastAsia="zh-CN"/>
        </w:rPr>
        <w:t>检验项目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79"/>
        <w:gridCol w:w="2215"/>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6"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679"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检验项目</w:t>
            </w:r>
          </w:p>
        </w:tc>
        <w:tc>
          <w:tcPr>
            <w:tcW w:w="221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执行标准</w:t>
            </w:r>
          </w:p>
        </w:tc>
        <w:tc>
          <w:tcPr>
            <w:tcW w:w="2614"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6" w:type="dxa"/>
            <w:noWrap w:val="0"/>
            <w:vAlign w:val="center"/>
          </w:tcPr>
          <w:p>
            <w:pPr>
              <w:keepNext w:val="0"/>
              <w:keepLines w:val="0"/>
              <w:pageBreakBefore w:val="0"/>
              <w:widowControl/>
              <w:numPr>
                <w:ilvl w:val="0"/>
                <w:numId w:val="1"/>
              </w:numPr>
              <w:kinsoku/>
              <w:wordWrap/>
              <w:overflowPunct/>
              <w:topLinePunct w:val="0"/>
              <w:autoSpaceDE/>
              <w:autoSpaceDN/>
              <w:bidi w:val="0"/>
              <w:spacing w:line="240" w:lineRule="auto"/>
              <w:ind w:left="454" w:leftChars="0" w:hanging="341"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lang w:val="en-US" w:eastAsia="zh-CN"/>
              </w:rPr>
              <w:t>增塑剂</w:t>
            </w:r>
          </w:p>
        </w:tc>
        <w:tc>
          <w:tcPr>
            <w:tcW w:w="2215" w:type="dxa"/>
            <w:vMerge w:val="restart"/>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6675.1-2014</w:t>
            </w:r>
          </w:p>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6675.2-2014</w:t>
            </w:r>
          </w:p>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6675.4-2014</w:t>
            </w:r>
          </w:p>
        </w:tc>
        <w:tc>
          <w:tcPr>
            <w:tcW w:w="2614" w:type="dxa"/>
            <w:noWrap w:val="0"/>
            <w:vAlign w:val="center"/>
          </w:tcPr>
          <w:p>
            <w:pPr>
              <w:pStyle w:val="25"/>
              <w:keepNext w:val="0"/>
              <w:keepLines w:val="0"/>
              <w:widowControl/>
              <w:suppressLineNumbers w:val="0"/>
              <w:spacing w:before="133"/>
              <w:ind w:left="111" w:leftChars="0"/>
              <w:jc w:val="center"/>
              <w:textAlignment w:val="center"/>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rPr>
              <w:t>GB/T 22048-2015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96" w:type="dxa"/>
            <w:noWrap w:val="0"/>
            <w:vAlign w:val="center"/>
          </w:tcPr>
          <w:p>
            <w:pPr>
              <w:keepNext w:val="0"/>
              <w:keepLines w:val="0"/>
              <w:pageBreakBefore w:val="0"/>
              <w:widowControl/>
              <w:numPr>
                <w:ilvl w:val="0"/>
                <w:numId w:val="1"/>
              </w:numPr>
              <w:kinsoku/>
              <w:wordWrap/>
              <w:overflowPunct/>
              <w:topLinePunct w:val="0"/>
              <w:autoSpaceDE/>
              <w:autoSpaceDN/>
              <w:bidi w:val="0"/>
              <w:spacing w:line="240" w:lineRule="auto"/>
              <w:ind w:left="454" w:leftChars="0" w:hanging="341"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2679" w:type="dxa"/>
            <w:noWrap w:val="0"/>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可迁移元素(铅、 镉)</w:t>
            </w:r>
          </w:p>
        </w:tc>
        <w:tc>
          <w:tcPr>
            <w:tcW w:w="2215" w:type="dxa"/>
            <w:vMerge w:val="continue"/>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p>
        </w:tc>
        <w:tc>
          <w:tcPr>
            <w:tcW w:w="2614" w:type="dxa"/>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keepNext w:val="0"/>
              <w:keepLines w:val="0"/>
              <w:pageBreakBefore w:val="0"/>
              <w:widowControl/>
              <w:numPr>
                <w:ilvl w:val="0"/>
                <w:numId w:val="1"/>
              </w:numPr>
              <w:kinsoku/>
              <w:wordWrap/>
              <w:overflowPunct/>
              <w:topLinePunct w:val="0"/>
              <w:autoSpaceDE/>
              <w:autoSpaceDN/>
              <w:bidi w:val="0"/>
              <w:spacing w:line="240" w:lineRule="auto"/>
              <w:ind w:left="454" w:leftChars="0" w:hanging="341"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267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正常使用(小零件、可触及的锐利尖端)</w:t>
            </w:r>
          </w:p>
        </w:tc>
        <w:tc>
          <w:tcPr>
            <w:tcW w:w="2215" w:type="dxa"/>
            <w:vMerge w:val="continue"/>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p>
        </w:tc>
        <w:tc>
          <w:tcPr>
            <w:tcW w:w="2614" w:type="dxa"/>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keepNext w:val="0"/>
              <w:keepLines w:val="0"/>
              <w:pageBreakBefore w:val="0"/>
              <w:widowControl/>
              <w:numPr>
                <w:ilvl w:val="0"/>
                <w:numId w:val="1"/>
              </w:numPr>
              <w:kinsoku/>
              <w:wordWrap/>
              <w:overflowPunct/>
              <w:topLinePunct w:val="0"/>
              <w:autoSpaceDE/>
              <w:autoSpaceDN/>
              <w:bidi w:val="0"/>
              <w:spacing w:line="240" w:lineRule="auto"/>
              <w:ind w:left="454" w:leftChars="0" w:hanging="341"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2679" w:type="dxa"/>
            <w:noWrap w:val="0"/>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可预见的合理滥用(尖端)</w:t>
            </w:r>
          </w:p>
        </w:tc>
        <w:tc>
          <w:tcPr>
            <w:tcW w:w="2215" w:type="dxa"/>
            <w:vMerge w:val="continue"/>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p>
        </w:tc>
        <w:tc>
          <w:tcPr>
            <w:tcW w:w="2614" w:type="dxa"/>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6675.2-2014</w:t>
            </w:r>
          </w:p>
        </w:tc>
      </w:tr>
    </w:tbl>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表</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sz w:val="21"/>
          <w:szCs w:val="21"/>
          <w:lang w:val="en-US" w:eastAsia="zh-CN"/>
        </w:rPr>
        <w:t>毛绒玩具</w:t>
      </w:r>
      <w:r>
        <w:rPr>
          <w:rFonts w:hint="eastAsia" w:asciiTheme="minorEastAsia" w:hAnsiTheme="minorEastAsia" w:eastAsiaTheme="minorEastAsia" w:cstheme="minorEastAsia"/>
          <w:color w:val="auto"/>
          <w:sz w:val="21"/>
          <w:szCs w:val="21"/>
          <w:highlight w:val="none"/>
          <w:lang w:val="en-US" w:eastAsia="zh-CN"/>
        </w:rPr>
        <w:t>检验项目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82"/>
        <w:gridCol w:w="2200"/>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46"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序号</w:t>
            </w:r>
          </w:p>
        </w:tc>
        <w:tc>
          <w:tcPr>
            <w:tcW w:w="27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检验项目</w:t>
            </w:r>
          </w:p>
        </w:tc>
        <w:tc>
          <w:tcPr>
            <w:tcW w:w="220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执行标准</w:t>
            </w:r>
          </w:p>
        </w:tc>
        <w:tc>
          <w:tcPr>
            <w:tcW w:w="2658" w:type="dxa"/>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2782" w:type="dxa"/>
            <w:noWrap w:val="0"/>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正常使用(材料质量、小零件、小球、 可触及的锐利尖端、功能性锐利尖端、塑料袋或塑料薄膜、玩具袋上的绳索)</w:t>
            </w:r>
          </w:p>
        </w:tc>
        <w:tc>
          <w:tcPr>
            <w:tcW w:w="2200" w:type="dxa"/>
            <w:vMerge w:val="restart"/>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zh-CN"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6675.1-2014</w:t>
            </w:r>
          </w:p>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zh-CN" w:eastAsia="zh-CN" w:bidi="ar-SA"/>
              </w:rPr>
            </w:pPr>
            <w:r>
              <w:rPr>
                <w:rFonts w:hint="eastAsia" w:asciiTheme="minorEastAsia" w:hAnsiTheme="minorEastAsia" w:eastAsiaTheme="minorEastAsia" w:cstheme="minorEastAsia"/>
                <w:i w:val="0"/>
                <w:iCs w:val="0"/>
                <w:color w:val="auto"/>
                <w:kern w:val="2"/>
                <w:sz w:val="21"/>
                <w:szCs w:val="21"/>
                <w:highlight w:val="none"/>
                <w:u w:val="none"/>
                <w:lang w:val="zh-CN" w:eastAsia="zh-CN" w:bidi="ar-SA"/>
              </w:rPr>
              <w:t>GB 6675.2-2014</w:t>
            </w:r>
          </w:p>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zh-CN"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6675.3-2014</w:t>
            </w:r>
          </w:p>
          <w:p>
            <w:pPr>
              <w:pStyle w:val="25"/>
              <w:keepNext w:val="0"/>
              <w:keepLines w:val="0"/>
              <w:widowControl/>
              <w:suppressLineNumbers w:val="0"/>
              <w:spacing w:before="133"/>
              <w:jc w:val="both"/>
              <w:textAlignment w:val="center"/>
              <w:rPr>
                <w:rFonts w:hint="eastAsia" w:asciiTheme="minorEastAsia" w:hAnsiTheme="minorEastAsia" w:eastAsiaTheme="minorEastAsia" w:cstheme="minorEastAsia"/>
                <w:color w:val="auto"/>
                <w:sz w:val="21"/>
                <w:szCs w:val="21"/>
                <w:highlight w:val="none"/>
              </w:rPr>
            </w:pPr>
          </w:p>
        </w:tc>
        <w:tc>
          <w:tcPr>
            <w:tcW w:w="2658" w:type="dxa"/>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2782" w:type="dxa"/>
            <w:noWrap w:val="0"/>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可预见的合理滥用(小零 件、尖端)</w:t>
            </w:r>
          </w:p>
        </w:tc>
        <w:tc>
          <w:tcPr>
            <w:tcW w:w="2200" w:type="dxa"/>
            <w:vMerge w:val="continue"/>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p>
        </w:tc>
        <w:tc>
          <w:tcPr>
            <w:tcW w:w="2658" w:type="dxa"/>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2782" w:type="dxa"/>
            <w:noWrap w:val="0"/>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易燃性能(软体填充玩具)</w:t>
            </w:r>
          </w:p>
        </w:tc>
        <w:tc>
          <w:tcPr>
            <w:tcW w:w="2200" w:type="dxa"/>
            <w:vMerge w:val="continue"/>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p>
        </w:tc>
        <w:tc>
          <w:tcPr>
            <w:tcW w:w="2658" w:type="dxa"/>
            <w:noWrap w:val="0"/>
            <w:vAlign w:val="center"/>
          </w:tcPr>
          <w:p>
            <w:pPr>
              <w:pStyle w:val="25"/>
              <w:keepNext w:val="0"/>
              <w:keepLines w:val="0"/>
              <w:widowControl/>
              <w:suppressLineNumbers w:val="0"/>
              <w:spacing w:before="133"/>
              <w:ind w:left="111" w:leftChars="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GB 6675.3-2014</w:t>
            </w:r>
          </w:p>
        </w:tc>
      </w:tr>
    </w:tbl>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执行企业标准、团体标准、地方标准的产品，检验项目参照上述内容执行。</w:t>
      </w:r>
      <w:bookmarkEnd w:id="0"/>
    </w:p>
    <w:p>
      <w:pPr>
        <w:keepNext w:val="0"/>
        <w:keepLines w:val="0"/>
        <w:pageBreakBefore w:val="0"/>
        <w:kinsoku/>
        <w:wordWrap/>
        <w:overflowPunct/>
        <w:topLinePunct w:val="0"/>
        <w:autoSpaceDE/>
        <w:autoSpaceDN/>
        <w:bidi w:val="0"/>
        <w:snapToGrid w:val="0"/>
        <w:spacing w:line="360" w:lineRule="auto"/>
        <w:ind w:firstLine="359" w:firstLineChars="171"/>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napToGrid w:val="0"/>
        <w:spacing w:beforeLines="50" w:line="36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3 判定规则</w:t>
      </w: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3.1依据标准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 6675.1-2014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玩具安全 第1部分：基本规范</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 6675.2-2014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玩具安全 第2部分：机械与物理性能</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 6675.3-2014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玩具安全 第3部分：易燃性能</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 6675.4-2014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玩具安全 第4部分：特定元素的迁移</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 w:val="21"/>
          <w:szCs w:val="21"/>
          <w:lang w:eastAsia="zh-CN"/>
        </w:rPr>
        <w:t>现行有效的企业标准、团体标</w:t>
      </w:r>
      <w:r>
        <w:rPr>
          <w:rFonts w:hint="eastAsia" w:asciiTheme="minorEastAsia" w:hAnsiTheme="minorEastAsia" w:eastAsiaTheme="minorEastAsia" w:cstheme="minorEastAsia"/>
          <w:color w:val="000000"/>
          <w:sz w:val="21"/>
          <w:szCs w:val="21"/>
          <w:lang w:eastAsia="zh-CN"/>
        </w:rPr>
        <w:t>准、地方标准及产品明示质量要求</w:t>
      </w: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3.2判定原则</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经检验，检验项目全部合格，判定为被抽查产品合格；检验项目中任一项或一项以上不合格，判定为被抽查产品不合格。</w:t>
      </w:r>
    </w:p>
    <w:p>
      <w:pPr>
        <w:keepNext w:val="0"/>
        <w:keepLines w:val="0"/>
        <w:pageBreakBefore w:val="0"/>
        <w:kinsoku/>
        <w:wordWrap/>
        <w:overflowPunct/>
        <w:topLinePunct w:val="0"/>
        <w:autoSpaceDE/>
        <w:autoSpaceDN/>
        <w:bidi w:val="0"/>
        <w:snapToGrid w:val="0"/>
        <w:spacing w:line="360" w:lineRule="auto"/>
        <w:ind w:firstLine="417" w:firstLineChars="199"/>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napToGrid w:val="0"/>
        <w:spacing w:line="360" w:lineRule="auto"/>
        <w:ind w:firstLine="417" w:firstLineChars="199"/>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napToGrid w:val="0"/>
        <w:spacing w:line="360" w:lineRule="auto"/>
        <w:ind w:firstLine="417" w:firstLineChars="199"/>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napToGrid w:val="0"/>
        <w:spacing w:line="360" w:lineRule="auto"/>
        <w:ind w:firstLine="417" w:firstLineChars="199"/>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snapToGrid w:val="0"/>
        <w:spacing w:line="360" w:lineRule="auto"/>
        <w:ind w:firstLine="417" w:firstLineChars="199"/>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若被检产品明示的质量要求缺少本细则中检验项目依据的推荐性标准要求时，该项目不参与判定。</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cs="宋体"/>
        <w:sz w:val="21"/>
        <w:szCs w:val="21"/>
      </w:rPr>
    </w:pPr>
    <w:r>
      <w:rPr>
        <w:rFonts w:ascii="宋体" w:hAnsi="宋体" w:cs="宋体"/>
        <w:sz w:val="21"/>
        <w:szCs w:val="21"/>
        <w:lang w:val="zh-CN"/>
      </w:rPr>
      <w:fldChar w:fldCharType="begin"/>
    </w:r>
    <w:r>
      <w:rPr>
        <w:rFonts w:ascii="宋体" w:hAnsi="宋体" w:cs="宋体"/>
        <w:sz w:val="21"/>
        <w:szCs w:val="21"/>
        <w:lang w:val="zh-CN"/>
      </w:rPr>
      <w:instrText xml:space="preserve"> PAGE   \* MERGEFORMAT </w:instrText>
    </w:r>
    <w:r>
      <w:rPr>
        <w:rFonts w:ascii="宋体" w:hAnsi="宋体" w:cs="宋体"/>
        <w:sz w:val="21"/>
        <w:szCs w:val="21"/>
        <w:lang w:val="zh-CN"/>
      </w:rPr>
      <w:fldChar w:fldCharType="separate"/>
    </w:r>
    <w:r>
      <w:rPr>
        <w:rFonts w:ascii="宋体" w:hAnsi="宋体" w:cs="宋体"/>
        <w:sz w:val="21"/>
        <w:szCs w:val="21"/>
        <w:lang w:val="en-US"/>
      </w:rPr>
      <w:t>1</w:t>
    </w:r>
    <w:r>
      <w:rPr>
        <w:rFonts w:ascii="宋体" w:hAnsi="宋体" w:cs="宋体"/>
        <w:sz w:val="21"/>
        <w:szCs w:val="21"/>
        <w:lang w:val="zh-CN"/>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925C"/>
    <w:multiLevelType w:val="singleLevel"/>
    <w:tmpl w:val="EF8D925C"/>
    <w:lvl w:ilvl="0" w:tentative="0">
      <w:start w:val="1"/>
      <w:numFmt w:val="decimal"/>
      <w:lvlText w:val="%1"/>
      <w:lvlJc w:val="left"/>
      <w:pPr>
        <w:tabs>
          <w:tab w:val="left" w:pos="397"/>
        </w:tabs>
        <w:ind w:left="454" w:leftChars="0" w:hanging="341"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jYwNjUyZTczYjFlMzFlMTBmYmRiMDZlODU2ZTgifQ=="/>
  </w:docVars>
  <w:rsids>
    <w:rsidRoot w:val="00172A27"/>
    <w:rsid w:val="00042073"/>
    <w:rsid w:val="00044395"/>
    <w:rsid w:val="00051A44"/>
    <w:rsid w:val="00067341"/>
    <w:rsid w:val="00075F11"/>
    <w:rsid w:val="00081CBD"/>
    <w:rsid w:val="00094077"/>
    <w:rsid w:val="000976DE"/>
    <w:rsid w:val="000B4710"/>
    <w:rsid w:val="000D3400"/>
    <w:rsid w:val="000D5D4E"/>
    <w:rsid w:val="000E6F29"/>
    <w:rsid w:val="000F03DF"/>
    <w:rsid w:val="000F3729"/>
    <w:rsid w:val="00145507"/>
    <w:rsid w:val="0015727A"/>
    <w:rsid w:val="00164FF8"/>
    <w:rsid w:val="001710C3"/>
    <w:rsid w:val="00172A27"/>
    <w:rsid w:val="001809DD"/>
    <w:rsid w:val="00194335"/>
    <w:rsid w:val="001B6212"/>
    <w:rsid w:val="001C1BB2"/>
    <w:rsid w:val="001E2620"/>
    <w:rsid w:val="001E5FEE"/>
    <w:rsid w:val="002209DD"/>
    <w:rsid w:val="002301B8"/>
    <w:rsid w:val="00235A62"/>
    <w:rsid w:val="0025350A"/>
    <w:rsid w:val="00253624"/>
    <w:rsid w:val="002619B0"/>
    <w:rsid w:val="002623DD"/>
    <w:rsid w:val="0027151F"/>
    <w:rsid w:val="002A5458"/>
    <w:rsid w:val="002B5408"/>
    <w:rsid w:val="002D3385"/>
    <w:rsid w:val="002D4076"/>
    <w:rsid w:val="002D7F8A"/>
    <w:rsid w:val="002E0D1D"/>
    <w:rsid w:val="002E792F"/>
    <w:rsid w:val="003203A3"/>
    <w:rsid w:val="0034769B"/>
    <w:rsid w:val="00357AC7"/>
    <w:rsid w:val="003640ED"/>
    <w:rsid w:val="003C388C"/>
    <w:rsid w:val="003E61BF"/>
    <w:rsid w:val="003F553F"/>
    <w:rsid w:val="004206DA"/>
    <w:rsid w:val="004437D9"/>
    <w:rsid w:val="00445E86"/>
    <w:rsid w:val="0046458B"/>
    <w:rsid w:val="00474E04"/>
    <w:rsid w:val="004A64B5"/>
    <w:rsid w:val="004C761F"/>
    <w:rsid w:val="004D0C5A"/>
    <w:rsid w:val="004E1396"/>
    <w:rsid w:val="004F555A"/>
    <w:rsid w:val="0051162F"/>
    <w:rsid w:val="00541BF7"/>
    <w:rsid w:val="00563EBC"/>
    <w:rsid w:val="00597FA2"/>
    <w:rsid w:val="005B0B4F"/>
    <w:rsid w:val="005F353F"/>
    <w:rsid w:val="006056EB"/>
    <w:rsid w:val="0061086F"/>
    <w:rsid w:val="00662229"/>
    <w:rsid w:val="006713D6"/>
    <w:rsid w:val="00692B5B"/>
    <w:rsid w:val="00693B8F"/>
    <w:rsid w:val="006971BF"/>
    <w:rsid w:val="006A4B8F"/>
    <w:rsid w:val="006F0971"/>
    <w:rsid w:val="00715923"/>
    <w:rsid w:val="0072334C"/>
    <w:rsid w:val="007235B4"/>
    <w:rsid w:val="007408F6"/>
    <w:rsid w:val="007652A4"/>
    <w:rsid w:val="007A39F0"/>
    <w:rsid w:val="007B5BD5"/>
    <w:rsid w:val="007C60F1"/>
    <w:rsid w:val="007E1E99"/>
    <w:rsid w:val="007E6900"/>
    <w:rsid w:val="007F047E"/>
    <w:rsid w:val="00822D40"/>
    <w:rsid w:val="008839CD"/>
    <w:rsid w:val="00895BEA"/>
    <w:rsid w:val="008A3497"/>
    <w:rsid w:val="008B2694"/>
    <w:rsid w:val="00902779"/>
    <w:rsid w:val="009100B4"/>
    <w:rsid w:val="00917A54"/>
    <w:rsid w:val="00990873"/>
    <w:rsid w:val="009A6948"/>
    <w:rsid w:val="00A43553"/>
    <w:rsid w:val="00A52698"/>
    <w:rsid w:val="00A66378"/>
    <w:rsid w:val="00A714C4"/>
    <w:rsid w:val="00A81A11"/>
    <w:rsid w:val="00AB406F"/>
    <w:rsid w:val="00AB5364"/>
    <w:rsid w:val="00AD1F0D"/>
    <w:rsid w:val="00B00A02"/>
    <w:rsid w:val="00B11BDC"/>
    <w:rsid w:val="00B21814"/>
    <w:rsid w:val="00B501D0"/>
    <w:rsid w:val="00B71C88"/>
    <w:rsid w:val="00B80796"/>
    <w:rsid w:val="00B90291"/>
    <w:rsid w:val="00BA3F4E"/>
    <w:rsid w:val="00BA571D"/>
    <w:rsid w:val="00BA612B"/>
    <w:rsid w:val="00BB6A5D"/>
    <w:rsid w:val="00BD1FD8"/>
    <w:rsid w:val="00C116DD"/>
    <w:rsid w:val="00C26074"/>
    <w:rsid w:val="00C61942"/>
    <w:rsid w:val="00C83B0A"/>
    <w:rsid w:val="00C94B32"/>
    <w:rsid w:val="00CA078C"/>
    <w:rsid w:val="00CE1E0C"/>
    <w:rsid w:val="00CE277E"/>
    <w:rsid w:val="00D02FE3"/>
    <w:rsid w:val="00D1749D"/>
    <w:rsid w:val="00D56867"/>
    <w:rsid w:val="00D822C3"/>
    <w:rsid w:val="00DE52A3"/>
    <w:rsid w:val="00DE59CE"/>
    <w:rsid w:val="00E02A7F"/>
    <w:rsid w:val="00E07880"/>
    <w:rsid w:val="00E207FA"/>
    <w:rsid w:val="00E60E75"/>
    <w:rsid w:val="00E72135"/>
    <w:rsid w:val="00E722A0"/>
    <w:rsid w:val="00E75D62"/>
    <w:rsid w:val="00E76709"/>
    <w:rsid w:val="00E76F36"/>
    <w:rsid w:val="00E82621"/>
    <w:rsid w:val="00ED4B24"/>
    <w:rsid w:val="00F110BB"/>
    <w:rsid w:val="00F17854"/>
    <w:rsid w:val="00F36E11"/>
    <w:rsid w:val="00F61C45"/>
    <w:rsid w:val="00F77C9A"/>
    <w:rsid w:val="00F824D9"/>
    <w:rsid w:val="00F954E2"/>
    <w:rsid w:val="00FA2CA5"/>
    <w:rsid w:val="00FB576C"/>
    <w:rsid w:val="00FD2AA6"/>
    <w:rsid w:val="00FD6AFF"/>
    <w:rsid w:val="00FE7E8A"/>
    <w:rsid w:val="01004ACB"/>
    <w:rsid w:val="05E743BA"/>
    <w:rsid w:val="07455335"/>
    <w:rsid w:val="09A6261B"/>
    <w:rsid w:val="0A061B9A"/>
    <w:rsid w:val="0A5C6552"/>
    <w:rsid w:val="0E6D7CC2"/>
    <w:rsid w:val="0EB600C0"/>
    <w:rsid w:val="0F4C135D"/>
    <w:rsid w:val="10CD1418"/>
    <w:rsid w:val="121E77F5"/>
    <w:rsid w:val="12AD17A2"/>
    <w:rsid w:val="135C6AE0"/>
    <w:rsid w:val="14403F37"/>
    <w:rsid w:val="165A14C7"/>
    <w:rsid w:val="1706633F"/>
    <w:rsid w:val="174851B8"/>
    <w:rsid w:val="18F360E2"/>
    <w:rsid w:val="19CE37E7"/>
    <w:rsid w:val="1D6E57D3"/>
    <w:rsid w:val="1DC626DE"/>
    <w:rsid w:val="1F353E4A"/>
    <w:rsid w:val="216D7332"/>
    <w:rsid w:val="21BE04B9"/>
    <w:rsid w:val="220F3EEC"/>
    <w:rsid w:val="22206785"/>
    <w:rsid w:val="23CA70BF"/>
    <w:rsid w:val="25651A24"/>
    <w:rsid w:val="25753316"/>
    <w:rsid w:val="25B87416"/>
    <w:rsid w:val="26212DDE"/>
    <w:rsid w:val="26497204"/>
    <w:rsid w:val="273656B7"/>
    <w:rsid w:val="279C2907"/>
    <w:rsid w:val="298919B8"/>
    <w:rsid w:val="29C70FA0"/>
    <w:rsid w:val="2A9443BD"/>
    <w:rsid w:val="2AAA0B0F"/>
    <w:rsid w:val="2AEF6C27"/>
    <w:rsid w:val="2B35258B"/>
    <w:rsid w:val="2D8D6C1D"/>
    <w:rsid w:val="2E00395B"/>
    <w:rsid w:val="2F045AE0"/>
    <w:rsid w:val="34522BF0"/>
    <w:rsid w:val="34897229"/>
    <w:rsid w:val="353B5493"/>
    <w:rsid w:val="3852702E"/>
    <w:rsid w:val="3BA233CE"/>
    <w:rsid w:val="3C8E106E"/>
    <w:rsid w:val="3DFA2869"/>
    <w:rsid w:val="3F0415FA"/>
    <w:rsid w:val="44F97927"/>
    <w:rsid w:val="45BE672D"/>
    <w:rsid w:val="47CB736B"/>
    <w:rsid w:val="47E42D3C"/>
    <w:rsid w:val="48926E4B"/>
    <w:rsid w:val="489B1C01"/>
    <w:rsid w:val="4B673868"/>
    <w:rsid w:val="4BEF5B96"/>
    <w:rsid w:val="4D3E0715"/>
    <w:rsid w:val="522E622F"/>
    <w:rsid w:val="524152A4"/>
    <w:rsid w:val="533A400F"/>
    <w:rsid w:val="53C66440"/>
    <w:rsid w:val="53DB13D1"/>
    <w:rsid w:val="54CF67CC"/>
    <w:rsid w:val="550E5435"/>
    <w:rsid w:val="5513308D"/>
    <w:rsid w:val="55752566"/>
    <w:rsid w:val="57B32CB8"/>
    <w:rsid w:val="586F0D6B"/>
    <w:rsid w:val="59410F0D"/>
    <w:rsid w:val="59485891"/>
    <w:rsid w:val="59635BFA"/>
    <w:rsid w:val="5A846EBF"/>
    <w:rsid w:val="5ABD01F2"/>
    <w:rsid w:val="5B044468"/>
    <w:rsid w:val="5CBB6483"/>
    <w:rsid w:val="5E0B2391"/>
    <w:rsid w:val="5E9521B4"/>
    <w:rsid w:val="5FE77CE8"/>
    <w:rsid w:val="60B74CE9"/>
    <w:rsid w:val="62A11406"/>
    <w:rsid w:val="63C81B21"/>
    <w:rsid w:val="64C37830"/>
    <w:rsid w:val="65633D8D"/>
    <w:rsid w:val="67F929C5"/>
    <w:rsid w:val="695011AA"/>
    <w:rsid w:val="6AFF3C8B"/>
    <w:rsid w:val="6BF4113E"/>
    <w:rsid w:val="6DD72BB3"/>
    <w:rsid w:val="700115ED"/>
    <w:rsid w:val="70114AD2"/>
    <w:rsid w:val="70F3572C"/>
    <w:rsid w:val="71E748F5"/>
    <w:rsid w:val="72103D3C"/>
    <w:rsid w:val="7253419E"/>
    <w:rsid w:val="733962DF"/>
    <w:rsid w:val="743A1F10"/>
    <w:rsid w:val="74CE7542"/>
    <w:rsid w:val="75690FA8"/>
    <w:rsid w:val="757271D1"/>
    <w:rsid w:val="75B861D3"/>
    <w:rsid w:val="75BB472E"/>
    <w:rsid w:val="774848A6"/>
    <w:rsid w:val="7A9A25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3">
    <w:name w:val="table of authorities"/>
    <w:basedOn w:val="1"/>
    <w:next w:val="1"/>
    <w:unhideWhenUsed/>
    <w:qFormat/>
    <w:uiPriority w:val="99"/>
    <w:pPr>
      <w:ind w:left="420" w:leftChars="200"/>
    </w:pPr>
  </w:style>
  <w:style w:type="paragraph" w:styleId="4">
    <w:name w:val="Body Text"/>
    <w:basedOn w:val="1"/>
    <w:next w:val="1"/>
    <w:qFormat/>
    <w:uiPriority w:val="0"/>
    <w:pPr>
      <w:adjustRightInd w:val="0"/>
      <w:spacing w:after="120" w:line="312" w:lineRule="atLeast"/>
      <w:textAlignment w:val="baseline"/>
    </w:pPr>
    <w:rPr>
      <w:kern w:val="0"/>
    </w:rPr>
  </w:style>
  <w:style w:type="paragraph" w:styleId="5">
    <w:name w:val="Body Text Indent"/>
    <w:basedOn w:val="1"/>
    <w:link w:val="21"/>
    <w:qFormat/>
    <w:uiPriority w:val="99"/>
    <w:pPr>
      <w:ind w:firstLine="600" w:firstLineChars="200"/>
    </w:pPr>
    <w:rPr>
      <w:rFonts w:eastAsia="仿宋_GB2312"/>
      <w:sz w:val="24"/>
      <w:szCs w:val="24"/>
    </w:rPr>
  </w:style>
  <w:style w:type="paragraph" w:styleId="6">
    <w:name w:val="Balloon Text"/>
    <w:basedOn w:val="1"/>
    <w:link w:val="24"/>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next w:val="10"/>
    <w:qFormat/>
    <w:uiPriority w:val="0"/>
    <w:pPr>
      <w:spacing w:line="240" w:lineRule="auto"/>
      <w:ind w:firstLine="420" w:firstLineChars="100"/>
      <w:jc w:val="both"/>
    </w:pPr>
    <w:rPr>
      <w:rFonts w:ascii="Calibri" w:hAnsi="Calibri" w:cs="Times New Roman"/>
      <w:sz w:val="21"/>
      <w:szCs w:val="24"/>
    </w:rPr>
  </w:style>
  <w:style w:type="paragraph" w:styleId="10">
    <w:name w:val="Body Text First Indent 2"/>
    <w:qFormat/>
    <w:uiPriority w:val="0"/>
    <w:pPr>
      <w:widowControl w:val="0"/>
      <w:adjustRightInd w:val="0"/>
      <w:snapToGrid w:val="0"/>
      <w:spacing w:line="360" w:lineRule="auto"/>
      <w:ind w:left="0" w:leftChars="0" w:firstLine="420" w:firstLineChars="200"/>
      <w:jc w:val="both"/>
    </w:pPr>
    <w:rPr>
      <w:rFonts w:ascii="等线" w:hAnsi="等线" w:eastAsia="宋体" w:cs="Times New Roman"/>
      <w:kern w:val="2"/>
      <w:sz w:val="24"/>
      <w:szCs w:val="24"/>
      <w:lang w:val="en-US" w:eastAsia="zh-CN" w:bidi="ar-SA"/>
    </w:rPr>
  </w:style>
  <w:style w:type="table" w:styleId="12">
    <w:name w:val="Table Grid"/>
    <w:basedOn w:val="11"/>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style>
  <w:style w:type="paragraph" w:customStyle="1" w:styleId="15">
    <w:name w:val="列出段落1"/>
    <w:basedOn w:val="1"/>
    <w:qFormat/>
    <w:uiPriority w:val="99"/>
    <w:pPr>
      <w:ind w:firstLine="420" w:firstLineChars="200"/>
    </w:pPr>
    <w:rPr>
      <w:rFonts w:ascii="Calibri" w:hAnsi="Calibri" w:cs="Calibri"/>
    </w:rPr>
  </w:style>
  <w:style w:type="character" w:customStyle="1" w:styleId="16">
    <w:name w:val="页脚 Char"/>
    <w:link w:val="7"/>
    <w:qFormat/>
    <w:locked/>
    <w:uiPriority w:val="99"/>
    <w:rPr>
      <w:kern w:val="2"/>
      <w:sz w:val="18"/>
      <w:szCs w:val="18"/>
    </w:rPr>
  </w:style>
  <w:style w:type="character" w:customStyle="1" w:styleId="17">
    <w:name w:val="页眉 Char"/>
    <w:link w:val="8"/>
    <w:semiHidden/>
    <w:qFormat/>
    <w:locked/>
    <w:uiPriority w:val="99"/>
    <w:rPr>
      <w:kern w:val="2"/>
      <w:sz w:val="18"/>
      <w:szCs w:val="18"/>
    </w:rPr>
  </w:style>
  <w:style w:type="character" w:customStyle="1" w:styleId="18">
    <w:name w:val="Footer Char1"/>
    <w:semiHidden/>
    <w:qFormat/>
    <w:uiPriority w:val="99"/>
    <w:rPr>
      <w:sz w:val="18"/>
      <w:szCs w:val="18"/>
    </w:rPr>
  </w:style>
  <w:style w:type="character" w:customStyle="1" w:styleId="19">
    <w:name w:val="Header Char1"/>
    <w:semiHidden/>
    <w:qFormat/>
    <w:uiPriority w:val="99"/>
    <w:rPr>
      <w:sz w:val="18"/>
      <w:szCs w:val="18"/>
    </w:rPr>
  </w:style>
  <w:style w:type="paragraph" w:customStyle="1" w:styleId="20">
    <w:name w:val="_Style 67"/>
    <w:basedOn w:val="1"/>
    <w:next w:val="1"/>
    <w:qFormat/>
    <w:uiPriority w:val="99"/>
    <w:pPr>
      <w:widowControl/>
      <w:spacing w:line="360" w:lineRule="auto"/>
      <w:ind w:firstLine="420" w:firstLineChars="200"/>
      <w:jc w:val="left"/>
    </w:pPr>
    <w:rPr>
      <w:rFonts w:ascii="Calibri" w:hAnsi="Calibri" w:eastAsia="微软雅黑" w:cs="Calibri"/>
      <w:sz w:val="24"/>
      <w:szCs w:val="24"/>
    </w:rPr>
  </w:style>
  <w:style w:type="character" w:customStyle="1" w:styleId="21">
    <w:name w:val="正文文本缩进 Char"/>
    <w:link w:val="5"/>
    <w:qFormat/>
    <w:locked/>
    <w:uiPriority w:val="99"/>
    <w:rPr>
      <w:rFonts w:eastAsia="仿宋_GB2312"/>
      <w:kern w:val="2"/>
      <w:sz w:val="24"/>
      <w:szCs w:val="24"/>
    </w:rPr>
  </w:style>
  <w:style w:type="character" w:customStyle="1" w:styleId="22">
    <w:name w:val="Body Text Indent Char1"/>
    <w:semiHidden/>
    <w:qFormat/>
    <w:uiPriority w:val="99"/>
    <w:rPr>
      <w:szCs w:val="21"/>
    </w:rPr>
  </w:style>
  <w:style w:type="character" w:customStyle="1" w:styleId="23">
    <w:name w:val="正文文本缩进 字符"/>
    <w:semiHidden/>
    <w:qFormat/>
    <w:uiPriority w:val="99"/>
    <w:rPr>
      <w:kern w:val="2"/>
      <w:sz w:val="24"/>
      <w:szCs w:val="24"/>
    </w:rPr>
  </w:style>
  <w:style w:type="character" w:customStyle="1" w:styleId="24">
    <w:name w:val="批注框文本 Char"/>
    <w:link w:val="6"/>
    <w:semiHidden/>
    <w:qFormat/>
    <w:locked/>
    <w:uiPriority w:val="99"/>
    <w:rPr>
      <w:kern w:val="2"/>
      <w:sz w:val="18"/>
      <w:szCs w:val="18"/>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801</Words>
  <Characters>996</Characters>
  <Lines>25</Lines>
  <Paragraphs>7</Paragraphs>
  <TotalTime>0</TotalTime>
  <ScaleCrop>false</ScaleCrop>
  <LinksUpToDate>false</LinksUpToDate>
  <CharactersWithSpaces>1027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2019-12-18T07:49:00Z</dcterms:created>
  <dc:creator>Legend User</dc:creator>
  <cp:lastModifiedBy>旭.</cp:lastModifiedBy>
  <cp:lastPrinted>2020-08-24T03:42:00Z</cp:lastPrinted>
  <dcterms:modified xsi:type="dcterms:W3CDTF">2022-08-31T08:18:24Z</dcterms:modified>
  <dc:title>××产品质量监督抽查实施细则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4FEFFE00E24A4A2C904CEBC910C1189C</vt:lpwstr>
  </property>
</Properties>
</file>