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CESI宋体-GB13000" w:hAnsi="CESI宋体-GB13000" w:eastAsia="CESI宋体-GB13000" w:cs="CESI宋体-GB13000"/>
          <w:b w:val="0"/>
          <w:bCs/>
          <w:color w:val="000000" w:themeColor="text1"/>
          <w:sz w:val="44"/>
          <w:szCs w:val="44"/>
          <w:lang w:val="en-US" w:eastAsia="zh-CN"/>
          <w14:textFill>
            <w14:solidFill>
              <w14:schemeClr w14:val="tx1"/>
            </w14:solidFill>
          </w14:textFill>
        </w:rPr>
      </w:pPr>
      <w:r>
        <w:rPr>
          <w:rFonts w:hint="eastAsia" w:ascii="CESI宋体-GB13000" w:hAnsi="CESI宋体-GB13000" w:eastAsia="CESI宋体-GB13000" w:cs="CESI宋体-GB13000"/>
          <w:b w:val="0"/>
          <w:bCs/>
          <w:color w:val="000000" w:themeColor="text1"/>
          <w:sz w:val="44"/>
          <w:szCs w:val="44"/>
          <w:lang w:val="en-US" w:eastAsia="zh-CN"/>
          <w14:textFill>
            <w14:solidFill>
              <w14:schemeClr w14:val="tx1"/>
            </w14:solidFill>
          </w14:textFill>
        </w:rPr>
        <w:t>2025年唐山市危化品产品质量</w:t>
      </w:r>
    </w:p>
    <w:p>
      <w:pPr>
        <w:keepNext w:val="0"/>
        <w:keepLines w:val="0"/>
        <w:pageBreakBefore w:val="0"/>
        <w:widowControl w:val="0"/>
        <w:kinsoku/>
        <w:wordWrap/>
        <w:overflowPunct/>
        <w:topLinePunct w:val="0"/>
        <w:autoSpaceDE/>
        <w:autoSpaceDN/>
        <w:bidi w:val="0"/>
        <w:adjustRightInd/>
        <w:snapToGrid w:val="0"/>
        <w:spacing w:after="313" w:afterLines="100" w:line="578" w:lineRule="exact"/>
        <w:jc w:val="center"/>
        <w:textAlignment w:val="auto"/>
        <w:rPr>
          <w:rFonts w:hint="eastAsia" w:ascii="CESI宋体-GB13000" w:hAnsi="CESI宋体-GB13000" w:eastAsia="CESI宋体-GB13000" w:cs="CESI宋体-GB13000"/>
          <w:b w:val="0"/>
          <w:bCs/>
          <w:color w:val="000000" w:themeColor="text1"/>
          <w:sz w:val="44"/>
          <w:szCs w:val="44"/>
          <w:lang w:val="en-US" w:eastAsia="zh-CN"/>
          <w14:textFill>
            <w14:solidFill>
              <w14:schemeClr w14:val="tx1"/>
            </w14:solidFill>
          </w14:textFill>
        </w:rPr>
      </w:pPr>
      <w:bookmarkStart w:id="0" w:name="_GoBack"/>
      <w:r>
        <w:rPr>
          <w:rFonts w:hint="eastAsia" w:ascii="CESI宋体-GB13000" w:hAnsi="CESI宋体-GB13000" w:eastAsia="CESI宋体-GB13000" w:cs="CESI宋体-GB13000"/>
          <w:b w:val="0"/>
          <w:bCs/>
          <w:color w:val="000000" w:themeColor="text1"/>
          <w:sz w:val="44"/>
          <w:szCs w:val="44"/>
          <w:lang w:val="en-US" w:eastAsia="zh-CN"/>
          <w14:textFill>
            <w14:solidFill>
              <w14:schemeClr w14:val="tx1"/>
            </w14:solidFill>
          </w14:textFill>
        </w:rPr>
        <w:t>监督抽查实施细则</w:t>
      </w:r>
    </w:p>
    <w:bookmarkEnd w:id="0"/>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CESI黑体-GB13000" w:hAnsi="CESI黑体-GB13000" w:eastAsia="CESI黑体-GB13000" w:cs="CESI黑体-GB13000"/>
          <w:b w:val="0"/>
          <w:bCs w:val="0"/>
          <w:color w:val="000000" w:themeColor="text1"/>
          <w:sz w:val="32"/>
          <w:szCs w:val="32"/>
          <w:lang w:val="en-US" w:eastAsia="zh-CN"/>
          <w14:textFill>
            <w14:solidFill>
              <w14:schemeClr w14:val="tx1"/>
            </w14:solidFill>
          </w14:textFill>
        </w:rPr>
      </w:pPr>
      <w:r>
        <w:rPr>
          <w:rFonts w:hint="eastAsia" w:ascii="CESI黑体-GB13000" w:hAnsi="CESI黑体-GB13000" w:eastAsia="CESI黑体-GB13000" w:cs="CESI黑体-GB13000"/>
          <w:b w:val="0"/>
          <w:bCs w:val="0"/>
          <w:color w:val="000000" w:themeColor="text1"/>
          <w:sz w:val="32"/>
          <w:szCs w:val="32"/>
          <w:lang w:val="en-US" w:eastAsia="zh-CN"/>
          <w14:textFill>
            <w14:solidFill>
              <w14:schemeClr w14:val="tx1"/>
            </w14:solidFill>
          </w14:textFill>
        </w:rPr>
        <w:t>1 抽样方法</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rPr>
        <w:t>以随机抽样的方式在被抽样生产者、销售者的待销产品中抽取。随机数使用随机数骰子或扑克牌等方法产生。</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CESI黑体-GB13000" w:hAnsi="CESI黑体-GB13000" w:eastAsia="CESI黑体-GB13000" w:cs="CESI黑体-GB13000"/>
          <w:b w:val="0"/>
          <w:bCs w:val="0"/>
          <w:color w:val="000000" w:themeColor="text1"/>
          <w:sz w:val="32"/>
          <w:szCs w:val="32"/>
          <w:lang w:val="en-US" w:eastAsia="zh-CN"/>
          <w14:textFill>
            <w14:solidFill>
              <w14:schemeClr w14:val="tx1"/>
            </w14:solidFill>
          </w14:textFill>
        </w:rPr>
      </w:pPr>
      <w:r>
        <w:rPr>
          <w:rFonts w:hint="eastAsia" w:ascii="CESI黑体-GB13000" w:hAnsi="CESI黑体-GB13000" w:eastAsia="CESI黑体-GB13000" w:cs="CESI黑体-GB13000"/>
          <w:b w:val="0"/>
          <w:bCs w:val="0"/>
          <w:color w:val="000000" w:themeColor="text1"/>
          <w:sz w:val="32"/>
          <w:szCs w:val="32"/>
          <w:lang w:val="en-US" w:eastAsia="zh-CN"/>
          <w14:textFill>
            <w14:solidFill>
              <w14:schemeClr w14:val="tx1"/>
            </w14:solidFill>
          </w14:textFill>
        </w:rPr>
        <w:t>2 检验依据</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center"/>
        <w:textAlignment w:val="auto"/>
        <w:rPr>
          <w:rFonts w:hint="eastAsia" w:ascii="仿宋_GB2312" w:hAnsi="宋体" w:eastAsia="仿宋_GB2312"/>
          <w:bCs/>
          <w:sz w:val="32"/>
          <w:szCs w:val="32"/>
        </w:rPr>
      </w:pPr>
      <w:r>
        <w:rPr>
          <w:rFonts w:hint="eastAsia" w:ascii="仿宋_GB2312" w:hAnsi="宋体" w:eastAsia="仿宋_GB2312"/>
          <w:bCs/>
          <w:sz w:val="32"/>
          <w:szCs w:val="32"/>
        </w:rPr>
        <w:t>表1 执行GB 6819-2004标准产品检验项目</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3582"/>
        <w:gridCol w:w="2203"/>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序号</w:t>
            </w:r>
          </w:p>
        </w:tc>
        <w:tc>
          <w:tcPr>
            <w:tcW w:w="3583" w:type="dxa"/>
            <w:vAlign w:val="center"/>
          </w:tcPr>
          <w:p>
            <w:pPr>
              <w:keepNext w:val="0"/>
              <w:keepLines w:val="0"/>
              <w:pageBreakBefore w:val="0"/>
              <w:widowControl w:val="0"/>
              <w:kinsoku/>
              <w:wordWrap/>
              <w:overflowPunct/>
              <w:topLinePunct w:val="0"/>
              <w:autoSpaceDE/>
              <w:autoSpaceDN/>
              <w:bidi w:val="0"/>
              <w:adjustRightInd/>
              <w:snapToGrid w:val="0"/>
              <w:spacing w:line="578" w:lineRule="exact"/>
              <w:ind w:firstLine="560" w:firstLineChars="200"/>
              <w:textAlignment w:val="auto"/>
              <w:rPr>
                <w:rFonts w:hint="eastAsia" w:ascii="仿宋_GB2312" w:hAnsi="宋体" w:eastAsia="仿宋_GB2312"/>
                <w:bCs/>
                <w:sz w:val="28"/>
                <w:szCs w:val="28"/>
              </w:rPr>
            </w:pPr>
            <w:r>
              <w:rPr>
                <w:rFonts w:hint="eastAsia" w:ascii="仿宋_GB2312" w:hAnsi="宋体" w:eastAsia="仿宋_GB2312"/>
                <w:bCs/>
                <w:sz w:val="28"/>
                <w:szCs w:val="28"/>
              </w:rPr>
              <w:t>检验项目</w:t>
            </w:r>
          </w:p>
        </w:tc>
        <w:tc>
          <w:tcPr>
            <w:tcW w:w="2203"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检验依据</w:t>
            </w:r>
          </w:p>
        </w:tc>
        <w:tc>
          <w:tcPr>
            <w:tcW w:w="1901"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ind w:firstLine="560" w:firstLineChars="200"/>
              <w:textAlignment w:val="auto"/>
              <w:rPr>
                <w:rFonts w:hint="eastAsia" w:ascii="仿宋_GB2312" w:hAnsi="宋体" w:eastAsia="仿宋_GB2312"/>
                <w:bCs/>
                <w:sz w:val="28"/>
                <w:szCs w:val="28"/>
              </w:rPr>
            </w:pPr>
            <w:r>
              <w:rPr>
                <w:rFonts w:hint="eastAsia" w:ascii="仿宋_GB2312" w:hAnsi="宋体" w:eastAsia="仿宋_GB2312"/>
                <w:bCs/>
                <w:sz w:val="28"/>
                <w:szCs w:val="28"/>
              </w:rPr>
              <w:t>1</w:t>
            </w:r>
          </w:p>
        </w:tc>
        <w:tc>
          <w:tcPr>
            <w:tcW w:w="3583" w:type="dxa"/>
            <w:vAlign w:val="center"/>
          </w:tcPr>
          <w:p>
            <w:pPr>
              <w:keepNext w:val="0"/>
              <w:keepLines w:val="0"/>
              <w:pageBreakBefore w:val="0"/>
              <w:widowControl w:val="0"/>
              <w:kinsoku/>
              <w:wordWrap/>
              <w:overflowPunct/>
              <w:topLinePunct w:val="0"/>
              <w:autoSpaceDE/>
              <w:autoSpaceDN/>
              <w:bidi w:val="0"/>
              <w:adjustRightInd/>
              <w:snapToGrid w:val="0"/>
              <w:spacing w:line="578" w:lineRule="exact"/>
              <w:ind w:firstLine="560" w:firstLineChars="200"/>
              <w:textAlignment w:val="auto"/>
              <w:rPr>
                <w:rFonts w:hint="eastAsia" w:ascii="仿宋_GB2312" w:hAnsi="宋体" w:eastAsia="仿宋_GB2312"/>
                <w:bCs/>
                <w:sz w:val="28"/>
                <w:szCs w:val="28"/>
              </w:rPr>
            </w:pPr>
            <w:r>
              <w:rPr>
                <w:rFonts w:hint="eastAsia" w:ascii="仿宋_GB2312" w:hAnsi="宋体" w:eastAsia="仿宋_GB2312"/>
                <w:bCs/>
                <w:sz w:val="28"/>
                <w:szCs w:val="28"/>
              </w:rPr>
              <w:t>乙炔的体积分数</w:t>
            </w:r>
          </w:p>
        </w:tc>
        <w:tc>
          <w:tcPr>
            <w:tcW w:w="2203" w:type="dxa"/>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 6819-2004</w:t>
            </w:r>
          </w:p>
        </w:tc>
        <w:tc>
          <w:tcPr>
            <w:tcW w:w="1901" w:type="dxa"/>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 6819-2004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ind w:firstLine="560" w:firstLineChars="200"/>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2</w:t>
            </w:r>
          </w:p>
        </w:tc>
        <w:tc>
          <w:tcPr>
            <w:tcW w:w="3583" w:type="dxa"/>
            <w:vAlign w:val="center"/>
          </w:tcPr>
          <w:p>
            <w:pPr>
              <w:keepNext w:val="0"/>
              <w:keepLines w:val="0"/>
              <w:pageBreakBefore w:val="0"/>
              <w:widowControl w:val="0"/>
              <w:kinsoku/>
              <w:wordWrap/>
              <w:overflowPunct/>
              <w:topLinePunct w:val="0"/>
              <w:autoSpaceDE/>
              <w:autoSpaceDN/>
              <w:bidi w:val="0"/>
              <w:adjustRightInd/>
              <w:snapToGrid w:val="0"/>
              <w:spacing w:line="578" w:lineRule="exact"/>
              <w:ind w:firstLine="560" w:firstLineChars="200"/>
              <w:textAlignment w:val="auto"/>
              <w:rPr>
                <w:rFonts w:hint="eastAsia" w:ascii="仿宋_GB2312" w:hAnsi="宋体" w:eastAsia="仿宋_GB2312"/>
                <w:bCs/>
                <w:sz w:val="28"/>
                <w:szCs w:val="28"/>
                <w:lang w:eastAsia="zh-CN"/>
              </w:rPr>
            </w:pPr>
            <w:r>
              <w:rPr>
                <w:rFonts w:hint="eastAsia" w:ascii="仿宋_GB2312" w:hAnsi="宋体" w:eastAsia="仿宋_GB2312"/>
                <w:bCs/>
                <w:sz w:val="28"/>
                <w:szCs w:val="28"/>
                <w:lang w:eastAsia="zh-CN"/>
              </w:rPr>
              <w:t>磷化氢、硫化氢试验</w:t>
            </w:r>
          </w:p>
        </w:tc>
        <w:tc>
          <w:tcPr>
            <w:tcW w:w="2203" w:type="dxa"/>
            <w:vAlign w:val="top"/>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 6819-2004</w:t>
            </w:r>
          </w:p>
        </w:tc>
        <w:tc>
          <w:tcPr>
            <w:tcW w:w="1901" w:type="dxa"/>
            <w:vAlign w:val="top"/>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 6819-2004</w:t>
            </w:r>
          </w:p>
        </w:tc>
      </w:tr>
    </w:tbl>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center"/>
        <w:textAlignment w:val="auto"/>
        <w:rPr>
          <w:rFonts w:hint="eastAsia" w:ascii="仿宋_GB2312" w:hAnsi="宋体" w:eastAsia="仿宋_GB2312"/>
          <w:bCs/>
          <w:sz w:val="32"/>
          <w:szCs w:val="32"/>
        </w:rPr>
      </w:pPr>
      <w:r>
        <w:rPr>
          <w:rFonts w:hint="eastAsia" w:ascii="仿宋_GB2312" w:hAnsi="宋体" w:eastAsia="仿宋_GB2312"/>
          <w:bCs/>
          <w:sz w:val="32"/>
          <w:szCs w:val="32"/>
        </w:rPr>
        <w:t>表2 执行YB/T 5022-2016标准产品检验项目</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443"/>
        <w:gridCol w:w="2200"/>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序号</w:t>
            </w:r>
          </w:p>
        </w:tc>
        <w:tc>
          <w:tcPr>
            <w:tcW w:w="3443"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检验项目</w:t>
            </w:r>
          </w:p>
        </w:tc>
        <w:tc>
          <w:tcPr>
            <w:tcW w:w="2200"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检验依据</w:t>
            </w:r>
          </w:p>
        </w:tc>
        <w:tc>
          <w:tcPr>
            <w:tcW w:w="2204"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1</w:t>
            </w:r>
          </w:p>
        </w:tc>
        <w:tc>
          <w:tcPr>
            <w:tcW w:w="3443"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外观</w:t>
            </w:r>
          </w:p>
        </w:tc>
        <w:tc>
          <w:tcPr>
            <w:tcW w:w="2200"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YB/T 5022-2016</w:t>
            </w:r>
          </w:p>
        </w:tc>
        <w:tc>
          <w:tcPr>
            <w:tcW w:w="2204"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YB/T 5022-2016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2</w:t>
            </w:r>
          </w:p>
        </w:tc>
        <w:tc>
          <w:tcPr>
            <w:tcW w:w="3443"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密度</w:t>
            </w:r>
          </w:p>
        </w:tc>
        <w:tc>
          <w:tcPr>
            <w:tcW w:w="2200" w:type="dxa"/>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YB/T 5022-2016</w:t>
            </w:r>
          </w:p>
        </w:tc>
        <w:tc>
          <w:tcPr>
            <w:tcW w:w="2204"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2281-2008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3</w:t>
            </w:r>
          </w:p>
        </w:tc>
        <w:tc>
          <w:tcPr>
            <w:tcW w:w="3443"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馏程</w:t>
            </w:r>
          </w:p>
        </w:tc>
        <w:tc>
          <w:tcPr>
            <w:tcW w:w="2200" w:type="dxa"/>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YB/T 5022-2016</w:t>
            </w:r>
          </w:p>
        </w:tc>
        <w:tc>
          <w:tcPr>
            <w:tcW w:w="2204"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default" w:ascii="仿宋_GB2312" w:hAnsi="宋体" w:eastAsia="仿宋_GB2312"/>
                <w:bCs/>
                <w:sz w:val="28"/>
                <w:szCs w:val="28"/>
                <w:lang w:val="en-US" w:eastAsia="zh-CN"/>
              </w:rPr>
            </w:pPr>
            <w:r>
              <w:rPr>
                <w:rFonts w:hint="eastAsia" w:ascii="仿宋_GB2312" w:hAnsi="宋体" w:eastAsia="仿宋_GB2312"/>
                <w:bCs/>
                <w:sz w:val="28"/>
                <w:szCs w:val="28"/>
              </w:rPr>
              <w:t>GB/T 2282-20</w:t>
            </w:r>
            <w:r>
              <w:rPr>
                <w:rFonts w:hint="eastAsia" w:ascii="仿宋_GB2312" w:hAnsi="宋体" w:eastAsia="仿宋_GB2312"/>
                <w:bCs/>
                <w:sz w:val="28"/>
                <w:szCs w:val="28"/>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4</w:t>
            </w:r>
          </w:p>
        </w:tc>
        <w:tc>
          <w:tcPr>
            <w:tcW w:w="3443"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水分</w:t>
            </w:r>
          </w:p>
        </w:tc>
        <w:tc>
          <w:tcPr>
            <w:tcW w:w="2200"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YB/T 5022-2016</w:t>
            </w:r>
          </w:p>
        </w:tc>
        <w:tc>
          <w:tcPr>
            <w:tcW w:w="2204"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YB/T 5022-2016</w:t>
            </w:r>
          </w:p>
        </w:tc>
      </w:tr>
    </w:tbl>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center"/>
        <w:textAlignment w:val="auto"/>
        <w:rPr>
          <w:rFonts w:hint="eastAsia" w:ascii="仿宋_GB2312" w:hAnsi="宋体" w:eastAsia="仿宋_GB2312"/>
          <w:bCs/>
          <w:sz w:val="32"/>
          <w:szCs w:val="32"/>
        </w:rPr>
      </w:pPr>
      <w:r>
        <w:rPr>
          <w:rFonts w:hint="eastAsia" w:ascii="仿宋_GB2312" w:hAnsi="宋体" w:eastAsia="仿宋_GB2312"/>
          <w:bCs/>
          <w:sz w:val="32"/>
          <w:szCs w:val="32"/>
        </w:rPr>
        <w:t>表3 执行YB/T 5075-2010标准产品检验项目</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119"/>
        <w:gridCol w:w="2268"/>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序号</w:t>
            </w:r>
          </w:p>
        </w:tc>
        <w:tc>
          <w:tcPr>
            <w:tcW w:w="3119"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检验项目</w:t>
            </w:r>
          </w:p>
        </w:tc>
        <w:tc>
          <w:tcPr>
            <w:tcW w:w="2268"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检验依据</w:t>
            </w:r>
          </w:p>
        </w:tc>
        <w:tc>
          <w:tcPr>
            <w:tcW w:w="2460"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1</w:t>
            </w:r>
          </w:p>
        </w:tc>
        <w:tc>
          <w:tcPr>
            <w:tcW w:w="3119"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密度</w:t>
            </w:r>
          </w:p>
        </w:tc>
        <w:tc>
          <w:tcPr>
            <w:tcW w:w="2268" w:type="dxa"/>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YB/T 5075-2010</w:t>
            </w:r>
          </w:p>
        </w:tc>
        <w:tc>
          <w:tcPr>
            <w:tcW w:w="2460"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2281- 2008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2</w:t>
            </w:r>
          </w:p>
        </w:tc>
        <w:tc>
          <w:tcPr>
            <w:tcW w:w="3119"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水分</w:t>
            </w:r>
          </w:p>
        </w:tc>
        <w:tc>
          <w:tcPr>
            <w:tcW w:w="2268" w:type="dxa"/>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YB/T 5075-2010</w:t>
            </w:r>
          </w:p>
        </w:tc>
        <w:tc>
          <w:tcPr>
            <w:tcW w:w="2460"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2288-2008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3</w:t>
            </w:r>
          </w:p>
        </w:tc>
        <w:tc>
          <w:tcPr>
            <w:tcW w:w="3119"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灰分</w:t>
            </w:r>
          </w:p>
        </w:tc>
        <w:tc>
          <w:tcPr>
            <w:tcW w:w="2268" w:type="dxa"/>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YB/T 5075-2010</w:t>
            </w:r>
          </w:p>
        </w:tc>
        <w:tc>
          <w:tcPr>
            <w:tcW w:w="2460"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2295-2008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4</w:t>
            </w:r>
          </w:p>
        </w:tc>
        <w:tc>
          <w:tcPr>
            <w:tcW w:w="3119"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黏度</w:t>
            </w:r>
          </w:p>
        </w:tc>
        <w:tc>
          <w:tcPr>
            <w:tcW w:w="2268" w:type="dxa"/>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YB/T 5075-2010</w:t>
            </w:r>
          </w:p>
        </w:tc>
        <w:tc>
          <w:tcPr>
            <w:tcW w:w="2460"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24209-2009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5</w:t>
            </w:r>
          </w:p>
        </w:tc>
        <w:tc>
          <w:tcPr>
            <w:tcW w:w="3119"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甲苯不溶物</w:t>
            </w:r>
          </w:p>
        </w:tc>
        <w:tc>
          <w:tcPr>
            <w:tcW w:w="2268" w:type="dxa"/>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YB/T 5075-2010</w:t>
            </w:r>
          </w:p>
        </w:tc>
        <w:tc>
          <w:tcPr>
            <w:tcW w:w="2460"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2292-2018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6</w:t>
            </w:r>
          </w:p>
        </w:tc>
        <w:tc>
          <w:tcPr>
            <w:tcW w:w="3119"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萘含量</w:t>
            </w:r>
          </w:p>
        </w:tc>
        <w:tc>
          <w:tcPr>
            <w:tcW w:w="2268" w:type="dxa"/>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YB/T 5075-2010</w:t>
            </w:r>
          </w:p>
        </w:tc>
        <w:tc>
          <w:tcPr>
            <w:tcW w:w="2460"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YB/T 5078-2010</w:t>
            </w:r>
          </w:p>
        </w:tc>
      </w:tr>
    </w:tbl>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center"/>
        <w:textAlignment w:val="auto"/>
        <w:rPr>
          <w:rFonts w:hint="eastAsia" w:ascii="仿宋_GB2312" w:hAnsi="宋体" w:eastAsia="仿宋_GB2312"/>
          <w:bCs/>
          <w:sz w:val="32"/>
          <w:szCs w:val="32"/>
        </w:rPr>
      </w:pPr>
      <w:r>
        <w:rPr>
          <w:rFonts w:hint="eastAsia" w:ascii="仿宋_GB2312" w:hAnsi="宋体" w:eastAsia="仿宋_GB2312"/>
          <w:bCs/>
          <w:sz w:val="32"/>
          <w:szCs w:val="32"/>
        </w:rPr>
        <w:t>表</w:t>
      </w:r>
      <w:r>
        <w:rPr>
          <w:rFonts w:hint="eastAsia" w:ascii="仿宋_GB2312" w:hAnsi="宋体" w:eastAsia="仿宋_GB2312"/>
          <w:bCs/>
          <w:sz w:val="32"/>
          <w:szCs w:val="32"/>
          <w:lang w:val="en-US" w:eastAsia="zh-CN"/>
        </w:rPr>
        <w:t xml:space="preserve">4 </w:t>
      </w:r>
      <w:r>
        <w:rPr>
          <w:rFonts w:hint="eastAsia" w:ascii="仿宋_GB2312" w:hAnsi="宋体" w:eastAsia="仿宋_GB2312"/>
          <w:bCs/>
          <w:sz w:val="32"/>
          <w:szCs w:val="32"/>
        </w:rPr>
        <w:t>执行GB/T 2283-2019标准产品检验项目</w:t>
      </w:r>
    </w:p>
    <w:tbl>
      <w:tblPr>
        <w:tblStyle w:val="12"/>
        <w:tblW w:w="8506" w:type="dxa"/>
        <w:tblInd w:w="-34" w:type="dxa"/>
        <w:tblLayout w:type="autofit"/>
        <w:tblCellMar>
          <w:top w:w="0" w:type="dxa"/>
          <w:left w:w="108" w:type="dxa"/>
          <w:bottom w:w="0" w:type="dxa"/>
          <w:right w:w="108" w:type="dxa"/>
        </w:tblCellMar>
      </w:tblPr>
      <w:tblGrid>
        <w:gridCol w:w="767"/>
        <w:gridCol w:w="2777"/>
        <w:gridCol w:w="2694"/>
        <w:gridCol w:w="2268"/>
      </w:tblGrid>
      <w:tr>
        <w:tblPrEx>
          <w:tblCellMar>
            <w:top w:w="0" w:type="dxa"/>
            <w:left w:w="108" w:type="dxa"/>
            <w:bottom w:w="0" w:type="dxa"/>
            <w:right w:w="108" w:type="dxa"/>
          </w:tblCellMar>
        </w:tblPrEx>
        <w:trPr>
          <w:trHeight w:val="750" w:hRule="atLeast"/>
        </w:trPr>
        <w:tc>
          <w:tcPr>
            <w:tcW w:w="767"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序号</w:t>
            </w:r>
          </w:p>
        </w:tc>
        <w:tc>
          <w:tcPr>
            <w:tcW w:w="2777"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检验项目</w:t>
            </w:r>
          </w:p>
        </w:tc>
        <w:tc>
          <w:tcPr>
            <w:tcW w:w="2694"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检验依据</w:t>
            </w:r>
          </w:p>
        </w:tc>
        <w:tc>
          <w:tcPr>
            <w:tcW w:w="226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检验方法</w:t>
            </w:r>
          </w:p>
        </w:tc>
      </w:tr>
      <w:tr>
        <w:tblPrEx>
          <w:tblCellMar>
            <w:top w:w="0" w:type="dxa"/>
            <w:left w:w="108" w:type="dxa"/>
            <w:bottom w:w="0" w:type="dxa"/>
            <w:right w:w="108" w:type="dxa"/>
          </w:tblCellMar>
        </w:tblPrEx>
        <w:trPr>
          <w:trHeight w:val="285" w:hRule="atLeast"/>
        </w:trPr>
        <w:tc>
          <w:tcPr>
            <w:tcW w:w="7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1</w:t>
            </w:r>
          </w:p>
        </w:tc>
        <w:tc>
          <w:tcPr>
            <w:tcW w:w="277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外观</w:t>
            </w:r>
          </w:p>
        </w:tc>
        <w:tc>
          <w:tcPr>
            <w:tcW w:w="2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2283-2019</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2283-2019</w:t>
            </w:r>
          </w:p>
        </w:tc>
      </w:tr>
      <w:tr>
        <w:tblPrEx>
          <w:tblCellMar>
            <w:top w:w="0" w:type="dxa"/>
            <w:left w:w="108" w:type="dxa"/>
            <w:bottom w:w="0" w:type="dxa"/>
            <w:right w:w="108" w:type="dxa"/>
          </w:tblCellMar>
        </w:tblPrEx>
        <w:trPr>
          <w:trHeight w:val="285" w:hRule="atLeast"/>
        </w:trPr>
        <w:tc>
          <w:tcPr>
            <w:tcW w:w="7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2</w:t>
            </w:r>
          </w:p>
        </w:tc>
        <w:tc>
          <w:tcPr>
            <w:tcW w:w="277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颜色</w:t>
            </w:r>
          </w:p>
        </w:tc>
        <w:tc>
          <w:tcPr>
            <w:tcW w:w="2694" w:type="dxa"/>
            <w:tcBorders>
              <w:top w:val="nil"/>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2283-2019</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8036-2009</w:t>
            </w:r>
          </w:p>
        </w:tc>
      </w:tr>
      <w:tr>
        <w:tblPrEx>
          <w:tblCellMar>
            <w:top w:w="0" w:type="dxa"/>
            <w:left w:w="108" w:type="dxa"/>
            <w:bottom w:w="0" w:type="dxa"/>
            <w:right w:w="108" w:type="dxa"/>
          </w:tblCellMar>
        </w:tblPrEx>
        <w:trPr>
          <w:trHeight w:val="294" w:hRule="atLeast"/>
        </w:trPr>
        <w:tc>
          <w:tcPr>
            <w:tcW w:w="7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3</w:t>
            </w:r>
          </w:p>
        </w:tc>
        <w:tc>
          <w:tcPr>
            <w:tcW w:w="277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密度</w:t>
            </w:r>
          </w:p>
        </w:tc>
        <w:tc>
          <w:tcPr>
            <w:tcW w:w="2694" w:type="dxa"/>
            <w:tcBorders>
              <w:top w:val="nil"/>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2283-2019</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2281-2008</w:t>
            </w:r>
          </w:p>
        </w:tc>
      </w:tr>
      <w:tr>
        <w:tblPrEx>
          <w:tblCellMar>
            <w:top w:w="0" w:type="dxa"/>
            <w:left w:w="108" w:type="dxa"/>
            <w:bottom w:w="0" w:type="dxa"/>
            <w:right w:w="108" w:type="dxa"/>
          </w:tblCellMar>
        </w:tblPrEx>
        <w:trPr>
          <w:trHeight w:val="360" w:hRule="atLeast"/>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eastAsia="zh-CN"/>
              </w:rPr>
            </w:pPr>
            <w:r>
              <w:rPr>
                <w:rFonts w:hint="eastAsia" w:ascii="仿宋_GB2312" w:hAnsi="宋体" w:eastAsia="仿宋_GB2312"/>
                <w:bCs/>
                <w:sz w:val="28"/>
                <w:szCs w:val="28"/>
                <w:lang w:val="en-US" w:eastAsia="zh-CN"/>
              </w:rPr>
              <w:t>4</w:t>
            </w:r>
          </w:p>
        </w:tc>
        <w:tc>
          <w:tcPr>
            <w:tcW w:w="27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酸洗比色</w:t>
            </w:r>
          </w:p>
        </w:tc>
        <w:tc>
          <w:tcPr>
            <w:tcW w:w="2694"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2283-2019</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8035-2009</w:t>
            </w:r>
          </w:p>
        </w:tc>
      </w:tr>
      <w:tr>
        <w:tblPrEx>
          <w:tblCellMar>
            <w:top w:w="0" w:type="dxa"/>
            <w:left w:w="108" w:type="dxa"/>
            <w:bottom w:w="0" w:type="dxa"/>
            <w:right w:w="108" w:type="dxa"/>
          </w:tblCellMar>
        </w:tblPrEx>
        <w:trPr>
          <w:trHeight w:val="345" w:hRule="atLeast"/>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eastAsia="zh-CN"/>
              </w:rPr>
            </w:pPr>
            <w:r>
              <w:rPr>
                <w:rFonts w:hint="eastAsia" w:ascii="仿宋_GB2312" w:hAnsi="宋体" w:eastAsia="仿宋_GB2312"/>
                <w:bCs/>
                <w:sz w:val="28"/>
                <w:szCs w:val="28"/>
                <w:lang w:val="en-US" w:eastAsia="zh-CN"/>
              </w:rPr>
              <w:t>5</w:t>
            </w:r>
          </w:p>
        </w:tc>
        <w:tc>
          <w:tcPr>
            <w:tcW w:w="27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溴价</w:t>
            </w:r>
          </w:p>
        </w:tc>
        <w:tc>
          <w:tcPr>
            <w:tcW w:w="2694"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2283-2019</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1815-2019</w:t>
            </w:r>
          </w:p>
        </w:tc>
      </w:tr>
      <w:tr>
        <w:tblPrEx>
          <w:tblCellMar>
            <w:top w:w="0" w:type="dxa"/>
            <w:left w:w="108" w:type="dxa"/>
            <w:bottom w:w="0" w:type="dxa"/>
            <w:right w:w="108" w:type="dxa"/>
          </w:tblCellMar>
        </w:tblPrEx>
        <w:trPr>
          <w:trHeight w:val="255" w:hRule="atLeast"/>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eastAsia="zh-CN"/>
              </w:rPr>
            </w:pPr>
            <w:r>
              <w:rPr>
                <w:rFonts w:hint="eastAsia" w:ascii="仿宋_GB2312" w:hAnsi="宋体" w:eastAsia="仿宋_GB2312"/>
                <w:bCs/>
                <w:sz w:val="28"/>
                <w:szCs w:val="28"/>
                <w:lang w:val="en-US" w:eastAsia="zh-CN"/>
              </w:rPr>
              <w:t>6</w:t>
            </w:r>
          </w:p>
        </w:tc>
        <w:tc>
          <w:tcPr>
            <w:tcW w:w="27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中性试验</w:t>
            </w:r>
          </w:p>
        </w:tc>
        <w:tc>
          <w:tcPr>
            <w:tcW w:w="2694"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2283-2019</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1816-2019</w:t>
            </w:r>
          </w:p>
        </w:tc>
      </w:tr>
      <w:tr>
        <w:tblPrEx>
          <w:tblCellMar>
            <w:top w:w="0" w:type="dxa"/>
            <w:left w:w="108" w:type="dxa"/>
            <w:bottom w:w="0" w:type="dxa"/>
            <w:right w:w="108" w:type="dxa"/>
          </w:tblCellMar>
        </w:tblPrEx>
        <w:trPr>
          <w:trHeight w:val="360" w:hRule="atLeast"/>
        </w:trPr>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eastAsia="zh-CN"/>
              </w:rPr>
            </w:pPr>
            <w:r>
              <w:rPr>
                <w:rFonts w:hint="eastAsia" w:ascii="仿宋_GB2312" w:hAnsi="宋体" w:eastAsia="仿宋_GB2312"/>
                <w:bCs/>
                <w:sz w:val="28"/>
                <w:szCs w:val="28"/>
                <w:lang w:val="en-US" w:eastAsia="zh-CN"/>
              </w:rPr>
              <w:t>7</w:t>
            </w:r>
          </w:p>
        </w:tc>
        <w:tc>
          <w:tcPr>
            <w:tcW w:w="27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水分</w:t>
            </w:r>
          </w:p>
        </w:tc>
        <w:tc>
          <w:tcPr>
            <w:tcW w:w="2694"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2283-2019</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GB/T 2283-2019</w:t>
            </w:r>
          </w:p>
        </w:tc>
      </w:tr>
    </w:tbl>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center"/>
        <w:textAlignment w:val="auto"/>
        <w:rPr>
          <w:rFonts w:hint="eastAsia" w:ascii="仿宋_GB2312" w:hAnsi="宋体" w:eastAsia="仿宋_GB2312"/>
          <w:bCs/>
          <w:sz w:val="32"/>
          <w:szCs w:val="32"/>
        </w:rPr>
      </w:pPr>
      <w:r>
        <w:rPr>
          <w:rFonts w:hint="eastAsia" w:ascii="仿宋_GB2312" w:hAnsi="宋体" w:eastAsia="仿宋_GB2312"/>
          <w:bCs/>
          <w:sz w:val="32"/>
          <w:szCs w:val="32"/>
        </w:rPr>
        <w:t>表</w:t>
      </w:r>
      <w:r>
        <w:rPr>
          <w:rFonts w:hint="eastAsia" w:ascii="仿宋_GB2312" w:hAnsi="宋体" w:eastAsia="仿宋_GB2312"/>
          <w:bCs/>
          <w:sz w:val="32"/>
          <w:szCs w:val="32"/>
          <w:lang w:val="en-US" w:eastAsia="zh-CN"/>
        </w:rPr>
        <w:t xml:space="preserve">5 </w:t>
      </w:r>
      <w:r>
        <w:rPr>
          <w:rFonts w:hint="eastAsia" w:ascii="仿宋_GB2312" w:hAnsi="宋体" w:eastAsia="仿宋_GB2312"/>
          <w:bCs/>
          <w:sz w:val="32"/>
          <w:szCs w:val="32"/>
        </w:rPr>
        <w:t>执行GB/T 2284-2009标准产品检验项目</w:t>
      </w:r>
    </w:p>
    <w:tbl>
      <w:tblPr>
        <w:tblStyle w:val="1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2551"/>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序号</w:t>
            </w:r>
          </w:p>
        </w:tc>
        <w:tc>
          <w:tcPr>
            <w:tcW w:w="269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检验项目</w:t>
            </w:r>
          </w:p>
        </w:tc>
        <w:tc>
          <w:tcPr>
            <w:tcW w:w="255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检验依据</w:t>
            </w:r>
          </w:p>
        </w:tc>
        <w:tc>
          <w:tcPr>
            <w:tcW w:w="241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p>
        </w:tc>
        <w:tc>
          <w:tcPr>
            <w:tcW w:w="269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p>
        </w:tc>
        <w:tc>
          <w:tcPr>
            <w:tcW w:w="2551" w:type="dxa"/>
            <w:vMerge w:val="continue"/>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p>
        </w:tc>
        <w:tc>
          <w:tcPr>
            <w:tcW w:w="2411" w:type="dxa"/>
            <w:vMerge w:val="continue"/>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1</w:t>
            </w:r>
          </w:p>
        </w:tc>
        <w:tc>
          <w:tcPr>
            <w:tcW w:w="2693" w:type="dxa"/>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外观</w:t>
            </w:r>
          </w:p>
        </w:tc>
        <w:tc>
          <w:tcPr>
            <w:tcW w:w="2551"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GB/T 2284-2009</w:t>
            </w:r>
          </w:p>
        </w:tc>
        <w:tc>
          <w:tcPr>
            <w:tcW w:w="2411"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GB/T 2284-2009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2</w:t>
            </w:r>
          </w:p>
        </w:tc>
        <w:tc>
          <w:tcPr>
            <w:tcW w:w="2693" w:type="dxa"/>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颜色</w:t>
            </w:r>
          </w:p>
        </w:tc>
        <w:tc>
          <w:tcPr>
            <w:tcW w:w="2551" w:type="dxa"/>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GB/T 2284-2009</w:t>
            </w:r>
          </w:p>
        </w:tc>
        <w:tc>
          <w:tcPr>
            <w:tcW w:w="2411"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GB/T 8036-2009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3</w:t>
            </w:r>
          </w:p>
        </w:tc>
        <w:tc>
          <w:tcPr>
            <w:tcW w:w="2693" w:type="dxa"/>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密度（20℃）</w:t>
            </w:r>
          </w:p>
        </w:tc>
        <w:tc>
          <w:tcPr>
            <w:tcW w:w="2551" w:type="dxa"/>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GB/T 2284-2009</w:t>
            </w:r>
          </w:p>
        </w:tc>
        <w:tc>
          <w:tcPr>
            <w:tcW w:w="2411"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GB/T 2281-2008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4</w:t>
            </w:r>
          </w:p>
        </w:tc>
        <w:tc>
          <w:tcPr>
            <w:tcW w:w="2693" w:type="dxa"/>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馏程</w:t>
            </w:r>
          </w:p>
        </w:tc>
        <w:tc>
          <w:tcPr>
            <w:tcW w:w="2551" w:type="dxa"/>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GB/T 2284-2009</w:t>
            </w:r>
          </w:p>
        </w:tc>
        <w:tc>
          <w:tcPr>
            <w:tcW w:w="2411"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default" w:ascii="仿宋_GB2312" w:hAnsi="宋体" w:eastAsia="仿宋_GB2312"/>
                <w:bCs/>
                <w:sz w:val="28"/>
                <w:szCs w:val="28"/>
                <w:lang w:val="en-US" w:eastAsia="zh-CN"/>
              </w:rPr>
            </w:pPr>
            <w:r>
              <w:rPr>
                <w:rFonts w:hint="eastAsia" w:ascii="仿宋_GB2312" w:hAnsi="宋体" w:eastAsia="仿宋_GB2312"/>
                <w:bCs/>
                <w:sz w:val="28"/>
                <w:szCs w:val="28"/>
                <w:lang w:val="en-US" w:eastAsia="zh-CN"/>
              </w:rPr>
              <w:t>GB/T 2282-2022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5</w:t>
            </w:r>
          </w:p>
        </w:tc>
        <w:tc>
          <w:tcPr>
            <w:tcW w:w="2693" w:type="dxa"/>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酸洗比色</w:t>
            </w:r>
          </w:p>
        </w:tc>
        <w:tc>
          <w:tcPr>
            <w:tcW w:w="2551" w:type="dxa"/>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GB/T 2284-2009</w:t>
            </w:r>
          </w:p>
        </w:tc>
        <w:tc>
          <w:tcPr>
            <w:tcW w:w="2411"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GB/T 8035-2009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6</w:t>
            </w:r>
          </w:p>
        </w:tc>
        <w:tc>
          <w:tcPr>
            <w:tcW w:w="2693" w:type="dxa"/>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溴价</w:t>
            </w:r>
          </w:p>
        </w:tc>
        <w:tc>
          <w:tcPr>
            <w:tcW w:w="2551" w:type="dxa"/>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GB/T 2284-2009</w:t>
            </w:r>
          </w:p>
        </w:tc>
        <w:tc>
          <w:tcPr>
            <w:tcW w:w="2411"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GB/T 1815-2019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7</w:t>
            </w:r>
          </w:p>
        </w:tc>
        <w:tc>
          <w:tcPr>
            <w:tcW w:w="2693" w:type="dxa"/>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水分</w:t>
            </w:r>
          </w:p>
        </w:tc>
        <w:tc>
          <w:tcPr>
            <w:tcW w:w="2551" w:type="dxa"/>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GB/T 2284-2009</w:t>
            </w:r>
          </w:p>
        </w:tc>
        <w:tc>
          <w:tcPr>
            <w:tcW w:w="2411"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GB/T 2284-2009</w:t>
            </w:r>
          </w:p>
        </w:tc>
      </w:tr>
    </w:tbl>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center"/>
        <w:textAlignment w:val="auto"/>
        <w:rPr>
          <w:rFonts w:hint="eastAsia" w:ascii="仿宋_GB2312" w:hAnsi="宋体" w:eastAsia="仿宋_GB2312"/>
          <w:bCs/>
          <w:sz w:val="32"/>
          <w:szCs w:val="32"/>
        </w:rPr>
      </w:pPr>
      <w:r>
        <w:rPr>
          <w:rFonts w:hint="eastAsia" w:ascii="仿宋_GB2312" w:hAnsi="宋体" w:eastAsia="仿宋_GB2312"/>
          <w:bCs/>
          <w:sz w:val="32"/>
          <w:szCs w:val="32"/>
        </w:rPr>
        <w:t>表</w:t>
      </w:r>
      <w:r>
        <w:rPr>
          <w:rFonts w:hint="eastAsia" w:ascii="仿宋_GB2312" w:hAnsi="宋体" w:eastAsia="仿宋_GB2312"/>
          <w:bCs/>
          <w:sz w:val="32"/>
          <w:szCs w:val="32"/>
          <w:lang w:val="en-US" w:eastAsia="zh-CN"/>
        </w:rPr>
        <w:t>6</w:t>
      </w:r>
      <w:r>
        <w:rPr>
          <w:rFonts w:hint="eastAsia" w:ascii="仿宋_GB2312" w:hAnsi="宋体" w:eastAsia="仿宋_GB2312"/>
          <w:bCs/>
          <w:sz w:val="32"/>
          <w:szCs w:val="32"/>
        </w:rPr>
        <w:t>执行GB/T 2285-2018标准产品检验项目</w:t>
      </w:r>
    </w:p>
    <w:tbl>
      <w:tblPr>
        <w:tblStyle w:val="1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2552"/>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序号</w:t>
            </w:r>
          </w:p>
        </w:tc>
        <w:tc>
          <w:tcPr>
            <w:tcW w:w="269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检验项目</w:t>
            </w:r>
          </w:p>
        </w:tc>
        <w:tc>
          <w:tcPr>
            <w:tcW w:w="255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检验依据</w:t>
            </w:r>
          </w:p>
        </w:tc>
        <w:tc>
          <w:tcPr>
            <w:tcW w:w="241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p>
        </w:tc>
        <w:tc>
          <w:tcPr>
            <w:tcW w:w="269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p>
        </w:tc>
        <w:tc>
          <w:tcPr>
            <w:tcW w:w="2552" w:type="dxa"/>
            <w:vMerge w:val="continue"/>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p>
        </w:tc>
        <w:tc>
          <w:tcPr>
            <w:tcW w:w="2410" w:type="dxa"/>
            <w:vMerge w:val="continue"/>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1</w:t>
            </w:r>
          </w:p>
        </w:tc>
        <w:tc>
          <w:tcPr>
            <w:tcW w:w="2693"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外观</w:t>
            </w:r>
          </w:p>
        </w:tc>
        <w:tc>
          <w:tcPr>
            <w:tcW w:w="2552"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GB/T 2285-2018</w:t>
            </w:r>
          </w:p>
        </w:tc>
        <w:tc>
          <w:tcPr>
            <w:tcW w:w="2410"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GB/T 2285-2018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2</w:t>
            </w:r>
          </w:p>
        </w:tc>
        <w:tc>
          <w:tcPr>
            <w:tcW w:w="2693" w:type="dxa"/>
            <w:vAlign w:val="top"/>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颜色</w:t>
            </w:r>
          </w:p>
        </w:tc>
        <w:tc>
          <w:tcPr>
            <w:tcW w:w="2552" w:type="dxa"/>
            <w:vAlign w:val="top"/>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GB/T 2285-2018</w:t>
            </w:r>
          </w:p>
        </w:tc>
        <w:tc>
          <w:tcPr>
            <w:tcW w:w="2410"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GB/T 8036-2009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3</w:t>
            </w:r>
          </w:p>
        </w:tc>
        <w:tc>
          <w:tcPr>
            <w:tcW w:w="2693"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密度（20℃）</w:t>
            </w:r>
          </w:p>
        </w:tc>
        <w:tc>
          <w:tcPr>
            <w:tcW w:w="2552" w:type="dxa"/>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GB/T 2285-2018</w:t>
            </w:r>
          </w:p>
        </w:tc>
        <w:tc>
          <w:tcPr>
            <w:tcW w:w="2410"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GB/T 2281-2008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4</w:t>
            </w:r>
          </w:p>
        </w:tc>
        <w:tc>
          <w:tcPr>
            <w:tcW w:w="2693"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初馏点（大气压101325Pa）</w:t>
            </w:r>
          </w:p>
        </w:tc>
        <w:tc>
          <w:tcPr>
            <w:tcW w:w="2552" w:type="dxa"/>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GB/T 2285-2018</w:t>
            </w:r>
          </w:p>
        </w:tc>
        <w:tc>
          <w:tcPr>
            <w:tcW w:w="2410"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default" w:ascii="仿宋_GB2312" w:hAnsi="宋体" w:eastAsia="仿宋_GB2312"/>
                <w:bCs/>
                <w:sz w:val="28"/>
                <w:szCs w:val="28"/>
                <w:lang w:val="en-US" w:eastAsia="zh-CN"/>
              </w:rPr>
            </w:pPr>
            <w:r>
              <w:rPr>
                <w:rFonts w:hint="eastAsia" w:ascii="仿宋_GB2312" w:hAnsi="宋体" w:eastAsia="仿宋_GB2312"/>
                <w:bCs/>
                <w:sz w:val="28"/>
                <w:szCs w:val="28"/>
                <w:lang w:val="en-US" w:eastAsia="zh-CN"/>
              </w:rPr>
              <w:t>GB/T 2282-2022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5</w:t>
            </w:r>
          </w:p>
        </w:tc>
        <w:tc>
          <w:tcPr>
            <w:tcW w:w="2693"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终馏点（大气压101325Pa）</w:t>
            </w:r>
          </w:p>
        </w:tc>
        <w:tc>
          <w:tcPr>
            <w:tcW w:w="2552" w:type="dxa"/>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GB/T 2285-2018</w:t>
            </w:r>
          </w:p>
        </w:tc>
        <w:tc>
          <w:tcPr>
            <w:tcW w:w="2410"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default" w:ascii="仿宋_GB2312" w:hAnsi="宋体" w:eastAsia="仿宋_GB2312"/>
                <w:bCs/>
                <w:sz w:val="28"/>
                <w:szCs w:val="28"/>
                <w:lang w:val="en-US" w:eastAsia="zh-CN"/>
              </w:rPr>
            </w:pPr>
            <w:r>
              <w:rPr>
                <w:rFonts w:hint="eastAsia" w:ascii="仿宋_GB2312" w:hAnsi="宋体" w:eastAsia="仿宋_GB2312"/>
                <w:bCs/>
                <w:sz w:val="28"/>
                <w:szCs w:val="28"/>
                <w:lang w:val="en-US" w:eastAsia="zh-CN"/>
              </w:rPr>
              <w:t>GB/T 2282-2022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6</w:t>
            </w:r>
          </w:p>
        </w:tc>
        <w:tc>
          <w:tcPr>
            <w:tcW w:w="2693"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酸洗比色</w:t>
            </w:r>
          </w:p>
        </w:tc>
        <w:tc>
          <w:tcPr>
            <w:tcW w:w="2552" w:type="dxa"/>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GB/T 2285-2018</w:t>
            </w:r>
          </w:p>
        </w:tc>
        <w:tc>
          <w:tcPr>
            <w:tcW w:w="2410"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GB/T 8035-2009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7</w:t>
            </w:r>
          </w:p>
        </w:tc>
        <w:tc>
          <w:tcPr>
            <w:tcW w:w="2693"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水分</w:t>
            </w:r>
          </w:p>
        </w:tc>
        <w:tc>
          <w:tcPr>
            <w:tcW w:w="2552" w:type="dxa"/>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GB/T 2285-2018</w:t>
            </w:r>
          </w:p>
        </w:tc>
        <w:tc>
          <w:tcPr>
            <w:tcW w:w="2410"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GB/T 2285-2018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8</w:t>
            </w:r>
          </w:p>
        </w:tc>
        <w:tc>
          <w:tcPr>
            <w:tcW w:w="2693"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中性试验</w:t>
            </w:r>
          </w:p>
        </w:tc>
        <w:tc>
          <w:tcPr>
            <w:tcW w:w="2552" w:type="dxa"/>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GB/T 2285-2018</w:t>
            </w:r>
          </w:p>
        </w:tc>
        <w:tc>
          <w:tcPr>
            <w:tcW w:w="2410"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GB/T 1816-2019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9</w:t>
            </w:r>
          </w:p>
        </w:tc>
        <w:tc>
          <w:tcPr>
            <w:tcW w:w="2693"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铜片腐蚀试验</w:t>
            </w:r>
          </w:p>
        </w:tc>
        <w:tc>
          <w:tcPr>
            <w:tcW w:w="2552" w:type="dxa"/>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GB/T 2285-2018</w:t>
            </w:r>
          </w:p>
        </w:tc>
        <w:tc>
          <w:tcPr>
            <w:tcW w:w="2410" w:type="dxa"/>
            <w:vAlign w:val="center"/>
          </w:tcPr>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lang w:val="en-US" w:eastAsia="zh-CN"/>
              </w:rPr>
              <w:t>GB/T 8034-2009</w:t>
            </w:r>
          </w:p>
        </w:tc>
      </w:tr>
    </w:tbl>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left"/>
        <w:textAlignment w:val="auto"/>
        <w:rPr>
          <w:rFonts w:hint="eastAsia" w:ascii="仿宋_GB2312" w:hAnsi="宋体" w:eastAsia="仿宋_GB2312"/>
          <w:bCs/>
          <w:sz w:val="32"/>
          <w:szCs w:val="32"/>
        </w:rPr>
      </w:pPr>
      <w:r>
        <w:rPr>
          <w:rFonts w:hint="eastAsia" w:ascii="仿宋_GB2312" w:hAnsi="宋体" w:eastAsia="仿宋_GB2312"/>
          <w:bCs/>
          <w:sz w:val="32"/>
          <w:szCs w:val="32"/>
        </w:rPr>
        <w:t>凡是注日期的文件，其随后所有的修改单（不包括勘误的内容）或修订版不适用于本细则。凡是不注日期的文件，其最新版本使用于本细则。</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CESI黑体-GB13000" w:hAnsi="CESI黑体-GB13000" w:eastAsia="CESI黑体-GB13000" w:cs="CESI黑体-GB13000"/>
          <w:b w:val="0"/>
          <w:bCs w:val="0"/>
          <w:color w:val="000000" w:themeColor="text1"/>
          <w:sz w:val="32"/>
          <w:szCs w:val="32"/>
          <w:lang w:val="en-US" w:eastAsia="zh-CN"/>
          <w14:textFill>
            <w14:solidFill>
              <w14:schemeClr w14:val="tx1"/>
            </w14:solidFill>
          </w14:textFill>
        </w:rPr>
      </w:pPr>
      <w:r>
        <w:rPr>
          <w:rFonts w:hint="eastAsia" w:ascii="CESI黑体-GB13000" w:hAnsi="CESI黑体-GB13000" w:eastAsia="CESI黑体-GB13000" w:cs="CESI黑体-GB13000"/>
          <w:b w:val="0"/>
          <w:bCs w:val="0"/>
          <w:color w:val="000000" w:themeColor="text1"/>
          <w:sz w:val="32"/>
          <w:szCs w:val="32"/>
          <w:lang w:val="en-US" w:eastAsia="zh-CN"/>
          <w14:textFill>
            <w14:solidFill>
              <w14:schemeClr w14:val="tx1"/>
            </w14:solidFill>
          </w14:textFill>
        </w:rPr>
        <w:t>3 判定规则</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3.1依据标准</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GB 6819-2004 《溶解乙炔》</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 xml:space="preserve">YB/T 5022-2016 《粗苯》 </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YB/T 5075-2010 《煤焦油》</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 xml:space="preserve">GB/T 2283-2019 《焦化苯》 </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 xml:space="preserve">GB/T 2284-2009 《焦化甲苯》 </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GB/T 2285-2018 《焦化二甲苯》</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经备案现行有效的企业标准及产品明示质量要求</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3.2判定原则</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经检验，检验项目全部合格，判定为被抽检产品合格；检验项目中任一项或一项以上不合格，判定为被抽检产品不合格。</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若被检产品明示的质量要求低于或包含细则中检验项目依据的推荐性标准要求时，应以被检产品明示的质量要求判定。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宋体" w:eastAsia="仿宋_GB2312"/>
          <w:bCs/>
          <w:sz w:val="32"/>
          <w:szCs w:val="32"/>
        </w:rPr>
      </w:pPr>
      <w:r>
        <w:rPr>
          <w:rFonts w:hint="eastAsia" w:ascii="仿宋_GB2312" w:hAnsi="宋体" w:eastAsia="仿宋_GB2312"/>
          <w:bCs/>
          <w:sz w:val="32"/>
          <w:szCs w:val="32"/>
        </w:rPr>
        <w:t>若被检产品明示的质量要求缺少本细则中检验项目依据的推荐性标准要求时，该项目不参与判定。</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汉鼎简书宋二">
    <w:altName w:val="微软雅黑"/>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ESI宋体-GB13000">
    <w:altName w:val="宋体"/>
    <w:panose1 w:val="02000500000000000000"/>
    <w:charset w:val="86"/>
    <w:family w:val="auto"/>
    <w:pitch w:val="default"/>
    <w:sig w:usb0="00000000" w:usb1="00000000" w:usb2="00000016" w:usb3="00000000" w:csb0="0004000F" w:csb1="00000000"/>
  </w:font>
  <w:font w:name="CESI黑体-GB13000">
    <w:altName w:val="黑体"/>
    <w:panose1 w:val="020005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3298557"/>
      <w:docPartObj>
        <w:docPartGallery w:val="autotext"/>
      </w:docPartObj>
    </w:sdtPr>
    <w:sdtContent>
      <w:p>
        <w:pPr>
          <w:pStyle w:val="7"/>
          <w:jc w:val="right"/>
        </w:pPr>
        <w:r>
          <w:fldChar w:fldCharType="begin"/>
        </w:r>
        <w:r>
          <w:instrText xml:space="preserve">PAGE   \* MERGEFORMAT</w:instrText>
        </w:r>
        <w:r>
          <w:fldChar w:fldCharType="separate"/>
        </w:r>
        <w:r>
          <w:rPr>
            <w:lang w:val="zh-CN"/>
          </w:rPr>
          <w:t>6</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DD"/>
    <w:rsid w:val="000004D2"/>
    <w:rsid w:val="00074328"/>
    <w:rsid w:val="000765C7"/>
    <w:rsid w:val="000902F6"/>
    <w:rsid w:val="000C7AB4"/>
    <w:rsid w:val="00143B74"/>
    <w:rsid w:val="0029521A"/>
    <w:rsid w:val="002F26F0"/>
    <w:rsid w:val="00307FF3"/>
    <w:rsid w:val="003A401D"/>
    <w:rsid w:val="003D1958"/>
    <w:rsid w:val="003E7A63"/>
    <w:rsid w:val="003F3CBE"/>
    <w:rsid w:val="004307EC"/>
    <w:rsid w:val="004537FA"/>
    <w:rsid w:val="005870FE"/>
    <w:rsid w:val="005D5E50"/>
    <w:rsid w:val="00601C39"/>
    <w:rsid w:val="00612096"/>
    <w:rsid w:val="006165B7"/>
    <w:rsid w:val="00617D59"/>
    <w:rsid w:val="00617E44"/>
    <w:rsid w:val="006706A9"/>
    <w:rsid w:val="00686E9C"/>
    <w:rsid w:val="007149B4"/>
    <w:rsid w:val="00716FDD"/>
    <w:rsid w:val="0076208D"/>
    <w:rsid w:val="008F747D"/>
    <w:rsid w:val="009222D2"/>
    <w:rsid w:val="0095734C"/>
    <w:rsid w:val="00963E4A"/>
    <w:rsid w:val="00984AE9"/>
    <w:rsid w:val="009A36C8"/>
    <w:rsid w:val="009B714F"/>
    <w:rsid w:val="009F06EC"/>
    <w:rsid w:val="00AA6F00"/>
    <w:rsid w:val="00B626F6"/>
    <w:rsid w:val="00BA7B58"/>
    <w:rsid w:val="00BE4CB3"/>
    <w:rsid w:val="00C701E5"/>
    <w:rsid w:val="00C72887"/>
    <w:rsid w:val="00C72A6A"/>
    <w:rsid w:val="00C85106"/>
    <w:rsid w:val="00CA3B1B"/>
    <w:rsid w:val="00CB4613"/>
    <w:rsid w:val="00CC4ECB"/>
    <w:rsid w:val="00D07C8C"/>
    <w:rsid w:val="00D47CD9"/>
    <w:rsid w:val="00D665B5"/>
    <w:rsid w:val="00DA2E8B"/>
    <w:rsid w:val="00DA4898"/>
    <w:rsid w:val="00DF34C3"/>
    <w:rsid w:val="00E529E5"/>
    <w:rsid w:val="00E63992"/>
    <w:rsid w:val="00E74C61"/>
    <w:rsid w:val="00F559CA"/>
    <w:rsid w:val="00F63FD3"/>
    <w:rsid w:val="00F678E2"/>
    <w:rsid w:val="00FC1191"/>
    <w:rsid w:val="317D03F2"/>
    <w:rsid w:val="59FF295E"/>
    <w:rsid w:val="5A1D13AF"/>
    <w:rsid w:val="5F9A7FC9"/>
    <w:rsid w:val="61060478"/>
    <w:rsid w:val="6FFE3AC1"/>
    <w:rsid w:val="76D91265"/>
    <w:rsid w:val="77FB86BC"/>
    <w:rsid w:val="77FF54B9"/>
    <w:rsid w:val="BFAD9D8D"/>
    <w:rsid w:val="EBC71D79"/>
    <w:rsid w:val="F9F707D0"/>
    <w:rsid w:val="FDBF10D7"/>
    <w:rsid w:val="FEDBC2D0"/>
    <w:rsid w:val="FEEF6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qFormat/>
    <w:uiPriority w:val="0"/>
    <w:pPr>
      <w:jc w:val="left"/>
    </w:pPr>
  </w:style>
  <w:style w:type="paragraph" w:styleId="3">
    <w:name w:val="Block Text"/>
    <w:basedOn w:val="1"/>
    <w:qFormat/>
    <w:uiPriority w:val="0"/>
    <w:pPr>
      <w:spacing w:after="120"/>
      <w:ind w:left="1440" w:leftChars="700" w:right="1440" w:rightChars="700"/>
    </w:pPr>
  </w:style>
  <w:style w:type="paragraph" w:styleId="4">
    <w:name w:val="Plain Text"/>
    <w:basedOn w:val="1"/>
    <w:link w:val="22"/>
    <w:qFormat/>
    <w:uiPriority w:val="0"/>
    <w:rPr>
      <w:rFonts w:ascii="宋体" w:hAnsi="Courier New"/>
      <w:sz w:val="20"/>
      <w:szCs w:val="20"/>
    </w:rPr>
  </w:style>
  <w:style w:type="paragraph" w:styleId="5">
    <w:name w:val="Date"/>
    <w:basedOn w:val="1"/>
    <w:next w:val="1"/>
    <w:link w:val="25"/>
    <w:qFormat/>
    <w:uiPriority w:val="0"/>
    <w:pPr>
      <w:ind w:left="100" w:leftChars="2500"/>
    </w:pPr>
  </w:style>
  <w:style w:type="paragraph" w:styleId="6">
    <w:name w:val="Balloon Text"/>
    <w:basedOn w:val="1"/>
    <w:link w:val="24"/>
    <w:semiHidden/>
    <w:qFormat/>
    <w:uiPriority w:val="0"/>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HTML Preformatted"/>
    <w:basedOn w:val="1"/>
    <w:link w:val="2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rPr>
  </w:style>
  <w:style w:type="paragraph" w:styleId="10">
    <w:name w:val="Normal (Web)"/>
    <w:qFormat/>
    <w:uiPriority w:val="99"/>
    <w:rPr>
      <w:rFonts w:ascii="Times New Roman" w:hAnsi="Times New Roman" w:eastAsia="宋体" w:cs="Times New Roman"/>
      <w:kern w:val="0"/>
      <w:sz w:val="24"/>
      <w:szCs w:val="20"/>
      <w:lang w:val="en-US" w:eastAsia="zh-CN" w:bidi="ar-SA"/>
    </w:rPr>
  </w:style>
  <w:style w:type="paragraph" w:styleId="11">
    <w:name w:val="annotation subject"/>
    <w:basedOn w:val="2"/>
    <w:next w:val="2"/>
    <w:link w:val="21"/>
    <w:semiHidden/>
    <w:qFormat/>
    <w:uiPriority w:val="0"/>
    <w:rPr>
      <w:b/>
      <w:bCs/>
    </w:rPr>
  </w:style>
  <w:style w:type="table" w:styleId="13">
    <w:name w:val="Table Grid"/>
    <w:basedOn w:val="1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rPr>
      <w:rFonts w:cs="Times New Roman"/>
    </w:rPr>
  </w:style>
  <w:style w:type="character" w:styleId="16">
    <w:name w:val="Hyperlink"/>
    <w:qFormat/>
    <w:uiPriority w:val="0"/>
    <w:rPr>
      <w:color w:val="0000FF"/>
      <w:u w:val="single"/>
    </w:rPr>
  </w:style>
  <w:style w:type="character" w:styleId="17">
    <w:name w:val="annotation reference"/>
    <w:semiHidden/>
    <w:qFormat/>
    <w:uiPriority w:val="0"/>
    <w:rPr>
      <w:rFonts w:cs="Times New Roman"/>
      <w:sz w:val="21"/>
    </w:rPr>
  </w:style>
  <w:style w:type="character" w:customStyle="1" w:styleId="18">
    <w:name w:val="页眉 Char"/>
    <w:basedOn w:val="14"/>
    <w:link w:val="8"/>
    <w:qFormat/>
    <w:uiPriority w:val="0"/>
    <w:rPr>
      <w:sz w:val="18"/>
      <w:szCs w:val="18"/>
    </w:rPr>
  </w:style>
  <w:style w:type="character" w:customStyle="1" w:styleId="19">
    <w:name w:val="页脚 Char"/>
    <w:basedOn w:val="14"/>
    <w:link w:val="7"/>
    <w:qFormat/>
    <w:uiPriority w:val="99"/>
    <w:rPr>
      <w:sz w:val="18"/>
      <w:szCs w:val="18"/>
    </w:rPr>
  </w:style>
  <w:style w:type="character" w:customStyle="1" w:styleId="20">
    <w:name w:val="批注文字 Char"/>
    <w:link w:val="2"/>
    <w:semiHidden/>
    <w:qFormat/>
    <w:locked/>
    <w:uiPriority w:val="0"/>
    <w:rPr>
      <w:rFonts w:ascii="Times New Roman" w:hAnsi="Times New Roman" w:eastAsia="宋体" w:cs="Times New Roman"/>
      <w:sz w:val="24"/>
      <w:szCs w:val="24"/>
    </w:rPr>
  </w:style>
  <w:style w:type="character" w:customStyle="1" w:styleId="21">
    <w:name w:val="批注主题 Char"/>
    <w:link w:val="11"/>
    <w:semiHidden/>
    <w:qFormat/>
    <w:locked/>
    <w:uiPriority w:val="0"/>
    <w:rPr>
      <w:rFonts w:ascii="Times New Roman" w:hAnsi="Times New Roman" w:eastAsia="宋体" w:cs="Times New Roman"/>
      <w:b/>
      <w:bCs/>
      <w:sz w:val="24"/>
      <w:szCs w:val="24"/>
    </w:rPr>
  </w:style>
  <w:style w:type="character" w:customStyle="1" w:styleId="22">
    <w:name w:val="纯文本 Char"/>
    <w:link w:val="4"/>
    <w:qFormat/>
    <w:locked/>
    <w:uiPriority w:val="0"/>
    <w:rPr>
      <w:rFonts w:ascii="宋体" w:hAnsi="Courier New" w:eastAsia="宋体" w:cs="Times New Roman"/>
      <w:sz w:val="20"/>
      <w:szCs w:val="20"/>
    </w:rPr>
  </w:style>
  <w:style w:type="character" w:customStyle="1" w:styleId="23">
    <w:name w:val="HTML 预设格式 Char"/>
    <w:link w:val="9"/>
    <w:qFormat/>
    <w:uiPriority w:val="0"/>
    <w:rPr>
      <w:rFonts w:ascii="宋体" w:hAnsi="宋体" w:eastAsia="宋体"/>
      <w:sz w:val="24"/>
      <w:szCs w:val="24"/>
    </w:rPr>
  </w:style>
  <w:style w:type="character" w:customStyle="1" w:styleId="24">
    <w:name w:val="批注框文本 Char"/>
    <w:link w:val="6"/>
    <w:semiHidden/>
    <w:qFormat/>
    <w:locked/>
    <w:uiPriority w:val="0"/>
    <w:rPr>
      <w:rFonts w:ascii="Times New Roman" w:hAnsi="Times New Roman" w:eastAsia="宋体" w:cs="Times New Roman"/>
      <w:sz w:val="18"/>
      <w:szCs w:val="18"/>
    </w:rPr>
  </w:style>
  <w:style w:type="character" w:customStyle="1" w:styleId="25">
    <w:name w:val="日期 Char"/>
    <w:basedOn w:val="14"/>
    <w:link w:val="5"/>
    <w:qFormat/>
    <w:uiPriority w:val="0"/>
    <w:rPr>
      <w:rFonts w:ascii="Times New Roman" w:hAnsi="Times New Roman" w:eastAsia="宋体" w:cs="Times New Roman"/>
      <w:sz w:val="24"/>
      <w:szCs w:val="24"/>
    </w:rPr>
  </w:style>
  <w:style w:type="character" w:customStyle="1" w:styleId="26">
    <w:name w:val="纯文本 字符1"/>
    <w:basedOn w:val="14"/>
    <w:semiHidden/>
    <w:qFormat/>
    <w:uiPriority w:val="99"/>
    <w:rPr>
      <w:rFonts w:hAnsi="Courier New" w:cs="Courier New" w:asciiTheme="minorEastAsia"/>
      <w:sz w:val="24"/>
      <w:szCs w:val="24"/>
    </w:rPr>
  </w:style>
  <w:style w:type="character" w:customStyle="1" w:styleId="27">
    <w:name w:val="批注文字 字符1"/>
    <w:basedOn w:val="14"/>
    <w:semiHidden/>
    <w:qFormat/>
    <w:uiPriority w:val="99"/>
    <w:rPr>
      <w:rFonts w:ascii="Times New Roman" w:hAnsi="Times New Roman" w:eastAsia="宋体" w:cs="Times New Roman"/>
      <w:sz w:val="24"/>
      <w:szCs w:val="24"/>
    </w:rPr>
  </w:style>
  <w:style w:type="character" w:customStyle="1" w:styleId="28">
    <w:name w:val="批注主题 字符1"/>
    <w:basedOn w:val="27"/>
    <w:semiHidden/>
    <w:qFormat/>
    <w:uiPriority w:val="99"/>
    <w:rPr>
      <w:rFonts w:ascii="Times New Roman" w:hAnsi="Times New Roman" w:eastAsia="宋体" w:cs="Times New Roman"/>
      <w:b/>
      <w:bCs/>
      <w:sz w:val="24"/>
      <w:szCs w:val="24"/>
    </w:rPr>
  </w:style>
  <w:style w:type="character" w:customStyle="1" w:styleId="29">
    <w:name w:val="批注框文本 字符1"/>
    <w:basedOn w:val="14"/>
    <w:semiHidden/>
    <w:qFormat/>
    <w:uiPriority w:val="99"/>
    <w:rPr>
      <w:rFonts w:ascii="Times New Roman" w:hAnsi="Times New Roman" w:eastAsia="宋体" w:cs="Times New Roman"/>
      <w:sz w:val="18"/>
      <w:szCs w:val="18"/>
    </w:rPr>
  </w:style>
  <w:style w:type="character" w:customStyle="1" w:styleId="30">
    <w:name w:val="HTML 预设格式 字符1"/>
    <w:basedOn w:val="14"/>
    <w:semiHidden/>
    <w:qFormat/>
    <w:uiPriority w:val="99"/>
    <w:rPr>
      <w:rFonts w:ascii="Courier New" w:hAnsi="Courier New" w:eastAsia="宋体" w:cs="Courier New"/>
      <w:sz w:val="20"/>
      <w:szCs w:val="20"/>
    </w:rPr>
  </w:style>
  <w:style w:type="paragraph" w:customStyle="1" w:styleId="31">
    <w:name w:val="Char"/>
    <w:basedOn w:val="1"/>
    <w:qFormat/>
    <w:uiPriority w:val="0"/>
    <w:pPr>
      <w:widowControl/>
      <w:spacing w:after="160" w:line="320" w:lineRule="exact"/>
      <w:jc w:val="center"/>
    </w:pPr>
    <w:rPr>
      <w:rFonts w:ascii="Verdana" w:hAnsi="Verdana"/>
      <w:kern w:val="0"/>
      <w:sz w:val="18"/>
      <w:szCs w:val="20"/>
      <w:lang w:eastAsia="en-US"/>
    </w:rPr>
  </w:style>
  <w:style w:type="paragraph" w:customStyle="1" w:styleId="32">
    <w:name w:val="段"/>
    <w:qFormat/>
    <w:uiPriority w:val="0"/>
    <w:pPr>
      <w:autoSpaceDE w:val="0"/>
      <w:autoSpaceDN w:val="0"/>
      <w:adjustRightInd w:val="0"/>
      <w:snapToGrid w:val="0"/>
      <w:spacing w:line="500" w:lineRule="exact"/>
      <w:ind w:firstLine="560" w:firstLineChars="200"/>
    </w:pPr>
    <w:rPr>
      <w:rFonts w:ascii="仿宋_GB2312" w:hAnsi="宋体" w:eastAsia="仿宋_GB2312" w:cs="Times New Roman"/>
      <w:kern w:val="0"/>
      <w:sz w:val="28"/>
      <w:szCs w:val="28"/>
      <w:lang w:val="en-US" w:eastAsia="zh-CN" w:bidi="ar-SA"/>
    </w:rPr>
  </w:style>
  <w:style w:type="paragraph" w:customStyle="1" w:styleId="33">
    <w:name w:val="肥料正文"/>
    <w:basedOn w:val="1"/>
    <w:qFormat/>
    <w:uiPriority w:val="0"/>
    <w:pPr>
      <w:adjustRightInd w:val="0"/>
      <w:snapToGrid w:val="0"/>
      <w:spacing w:line="317" w:lineRule="auto"/>
      <w:ind w:firstLine="200" w:firstLineChars="200"/>
    </w:pPr>
    <w:rPr>
      <w:rFonts w:eastAsia="汉鼎简书宋二"/>
      <w:snapToGrid w:val="0"/>
      <w:spacing w:val="2"/>
      <w:kern w:val="0"/>
      <w:sz w:val="22"/>
    </w:rPr>
  </w:style>
  <w:style w:type="paragraph" w:styleId="34">
    <w:name w:val="List Paragraph"/>
    <w:basedOn w:val="1"/>
    <w:qFormat/>
    <w:uiPriority w:val="0"/>
    <w:pPr>
      <w:ind w:firstLine="420" w:firstLineChars="200"/>
    </w:pPr>
    <w:rPr>
      <w:sz w:val="21"/>
    </w:rPr>
  </w:style>
  <w:style w:type="paragraph" w:customStyle="1" w:styleId="35">
    <w:name w:val="Default"/>
    <w:qFormat/>
    <w:uiPriority w:val="0"/>
    <w:pPr>
      <w:widowControl w:val="0"/>
      <w:autoSpaceDE w:val="0"/>
      <w:autoSpaceDN w:val="0"/>
      <w:adjustRightInd w:val="0"/>
    </w:pPr>
    <w:rPr>
      <w:rFonts w:ascii="仿宋" w:hAnsi="Times New Roman" w:eastAsia="仿宋" w:cs="仿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477</Words>
  <Characters>2723</Characters>
  <Lines>22</Lines>
  <Paragraphs>6</Paragraphs>
  <TotalTime>1094</TotalTime>
  <ScaleCrop>false</ScaleCrop>
  <LinksUpToDate>false</LinksUpToDate>
  <CharactersWithSpaces>3194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2020-04-29T09:30:00Z</dcterms:created>
  <dc:creator>dell</dc:creator>
  <cp:lastModifiedBy>admin</cp:lastModifiedBy>
  <dcterms:modified xsi:type="dcterms:W3CDTF">2025-05-06T07:30:51Z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