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CESI宋体-GB13000" w:hAnsi="CESI宋体-GB13000" w:eastAsia="CESI宋体-GB13000" w:cs="CESI宋体-GB13000"/>
          <w:b w:val="0"/>
          <w:bCs/>
          <w:color w:val="000000" w:themeColor="text1"/>
          <w:sz w:val="44"/>
          <w:szCs w:val="44"/>
          <w14:textFill>
            <w14:solidFill>
              <w14:schemeClr w14:val="tx1"/>
            </w14:solidFill>
          </w14:textFill>
        </w:rPr>
      </w:pPr>
      <w:r>
        <w:rPr>
          <w:rFonts w:hint="eastAsia" w:ascii="CESI宋体-GB13000" w:hAnsi="CESI宋体-GB13000" w:eastAsia="CESI宋体-GB13000" w:cs="CESI宋体-GB13000"/>
          <w:b w:val="0"/>
          <w:bCs/>
          <w:color w:val="000000" w:themeColor="text1"/>
          <w:sz w:val="44"/>
          <w:szCs w:val="44"/>
          <w:lang w:val="en-US" w:eastAsia="zh-CN"/>
          <w14:textFill>
            <w14:solidFill>
              <w14:schemeClr w14:val="tx1"/>
            </w14:solidFill>
          </w14:textFill>
        </w:rPr>
        <w:t>2025年</w:t>
      </w:r>
      <w:r>
        <w:rPr>
          <w:rFonts w:hint="eastAsia" w:ascii="CESI宋体-GB13000" w:hAnsi="CESI宋体-GB13000" w:eastAsia="CESI宋体-GB13000" w:cs="CESI宋体-GB13000"/>
          <w:b w:val="0"/>
          <w:bCs/>
          <w:color w:val="000000" w:themeColor="text1"/>
          <w:sz w:val="44"/>
          <w:szCs w:val="44"/>
          <w14:textFill>
            <w14:solidFill>
              <w14:schemeClr w14:val="tx1"/>
            </w14:solidFill>
          </w14:textFill>
        </w:rPr>
        <w:t>唐山市燃料油产品质量</w:t>
      </w:r>
    </w:p>
    <w:p>
      <w:pPr>
        <w:keepNext w:val="0"/>
        <w:keepLines w:val="0"/>
        <w:pageBreakBefore w:val="0"/>
        <w:widowControl w:val="0"/>
        <w:kinsoku/>
        <w:wordWrap/>
        <w:overflowPunct/>
        <w:topLinePunct w:val="0"/>
        <w:autoSpaceDE/>
        <w:autoSpaceDN/>
        <w:bidi w:val="0"/>
        <w:adjustRightInd/>
        <w:snapToGrid w:val="0"/>
        <w:spacing w:after="313" w:afterLines="100" w:line="578" w:lineRule="exact"/>
        <w:jc w:val="center"/>
        <w:textAlignment w:val="auto"/>
        <w:rPr>
          <w:rFonts w:hint="eastAsia" w:ascii="CESI宋体-GB13000" w:hAnsi="CESI宋体-GB13000" w:eastAsia="CESI宋体-GB13000" w:cs="CESI宋体-GB13000"/>
          <w:b w:val="0"/>
          <w:bCs/>
          <w:color w:val="000000" w:themeColor="text1"/>
          <w:sz w:val="44"/>
          <w:szCs w:val="44"/>
          <w14:textFill>
            <w14:solidFill>
              <w14:schemeClr w14:val="tx1"/>
            </w14:solidFill>
          </w14:textFill>
        </w:rPr>
      </w:pPr>
      <w:r>
        <w:rPr>
          <w:rFonts w:hint="eastAsia" w:ascii="CESI宋体-GB13000" w:hAnsi="CESI宋体-GB13000" w:eastAsia="CESI宋体-GB13000" w:cs="CESI宋体-GB13000"/>
          <w:b w:val="0"/>
          <w:bCs/>
          <w:color w:val="000000" w:themeColor="text1"/>
          <w:sz w:val="44"/>
          <w:szCs w:val="44"/>
          <w14:textFill>
            <w14:solidFill>
              <w14:schemeClr w14:val="tx1"/>
            </w14:solidFill>
          </w14:textFill>
        </w:rPr>
        <w:t>监督抽查实施细则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CESI黑体-GB13000" w:hAnsi="CESI黑体-GB13000" w:eastAsia="CESI黑体-GB13000" w:cs="CESI黑体-GB13000"/>
          <w:b w:val="0"/>
          <w:bCs w:val="0"/>
          <w:color w:val="000000" w:themeColor="text1"/>
          <w:sz w:val="32"/>
          <w:szCs w:val="32"/>
          <w14:textFill>
            <w14:solidFill>
              <w14:schemeClr w14:val="tx1"/>
            </w14:solidFill>
          </w14:textFill>
        </w:rPr>
      </w:pPr>
      <w:r>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t xml:space="preserve">1 </w:t>
      </w:r>
      <w:r>
        <w:rPr>
          <w:rFonts w:hint="eastAsia" w:ascii="CESI黑体-GB13000" w:hAnsi="CESI黑体-GB13000" w:eastAsia="CESI黑体-GB13000" w:cs="CESI黑体-GB13000"/>
          <w:b w:val="0"/>
          <w:bCs w:val="0"/>
          <w:color w:val="000000" w:themeColor="text1"/>
          <w:sz w:val="32"/>
          <w:szCs w:val="32"/>
          <w14:textFill>
            <w14:solidFill>
              <w14:schemeClr w14:val="tx1"/>
            </w14:solidFill>
          </w14:textFill>
        </w:rPr>
        <w:t>抽样方法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以随机抽样的方式在被抽样生产者、销售者的待销产品中抽取。随机数使用随机数骰子或扑克牌等方法产生。</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pPr>
      <w:r>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t>2 检验依据</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表1 执行GB 18351-2017标准产品检验项目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94"/>
        <w:gridCol w:w="2551"/>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序号</w:t>
            </w:r>
          </w:p>
        </w:tc>
        <w:tc>
          <w:tcPr>
            <w:tcW w:w="2694"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检验项目</w:t>
            </w:r>
          </w:p>
        </w:tc>
        <w:tc>
          <w:tcPr>
            <w:tcW w:w="255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检验依据</w:t>
            </w:r>
          </w:p>
        </w:tc>
        <w:tc>
          <w:tcPr>
            <w:tcW w:w="2602"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1</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研究法辛烷值</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GB/T 5487-2015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2</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铅含量</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GB/T 8020-2015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3</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馏程</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GB/T 6536-2010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4</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蒸气压</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GB/T 8017-2012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5</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胶质含量</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GB/T 8019-2008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6</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诱导期</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GB/T 8018-2015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7</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硫含量</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SH/T 0689-2000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8</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硫醇（博士试验）</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NB/SH/T 0174-2015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9</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铜片腐蚀</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GB/T 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ascii="仿宋_GB2312" w:hAnsi="宋体" w:eastAsia="仿宋_GB2312"/>
                <w:bCs/>
                <w:color w:val="000000" w:themeColor="text1"/>
                <w:kern w:val="0"/>
                <w:sz w:val="28"/>
                <w:szCs w:val="28"/>
                <w:lang w:val="en-US"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10</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水溶性酸或碱</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GB/T 259-1988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1</w:t>
            </w:r>
            <w:r>
              <w:rPr>
                <w:rFonts w:hint="eastAsia" w:ascii="仿宋_GB2312" w:hAnsi="宋体" w:eastAsia="仿宋_GB2312"/>
                <w:bCs/>
                <w:color w:val="000000" w:themeColor="text1"/>
                <w:kern w:val="0"/>
                <w:sz w:val="28"/>
                <w:szCs w:val="28"/>
                <w:lang w:val="en-US" w:eastAsia="zh-CN"/>
                <w14:textFill>
                  <w14:solidFill>
                    <w14:schemeClr w14:val="tx1"/>
                  </w14:solidFill>
                </w14:textFill>
              </w:rPr>
              <w:t>1</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机械杂质</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GB/T 511-2010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ascii="仿宋_GB2312" w:hAnsi="宋体" w:eastAsia="仿宋_GB2312"/>
                <w:bCs/>
                <w:color w:val="000000" w:themeColor="text1"/>
                <w:kern w:val="0"/>
                <w:sz w:val="28"/>
                <w:szCs w:val="28"/>
                <w:lang w:val="en-US"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12</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乙醇含量</w:t>
            </w:r>
          </w:p>
        </w:tc>
        <w:tc>
          <w:tcPr>
            <w:tcW w:w="2551"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kern w:val="0"/>
                <w:sz w:val="28"/>
                <w:szCs w:val="28"/>
                <w14:textFill>
                  <w14:solidFill>
                    <w14:schemeClr w14:val="tx1"/>
                  </w14:solidFill>
                </w14:textFill>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NB/SH/T 0663-2014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ascii="仿宋_GB2312" w:hAnsi="宋体" w:eastAsia="仿宋_GB2312"/>
                <w:bCs/>
                <w:color w:val="000000" w:themeColor="text1"/>
                <w:kern w:val="0"/>
                <w:sz w:val="28"/>
                <w:szCs w:val="28"/>
                <w:lang w:val="en-US"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13</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其他有机含氧化合物</w:t>
            </w:r>
          </w:p>
        </w:tc>
        <w:tc>
          <w:tcPr>
            <w:tcW w:w="2551" w:type="dxa"/>
            <w:vAlign w:val="top"/>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kern w:val="0"/>
                <w:sz w:val="28"/>
                <w:szCs w:val="28"/>
                <w14:textFill>
                  <w14:solidFill>
                    <w14:schemeClr w14:val="tx1"/>
                  </w14:solidFill>
                </w14:textFill>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ascii="仿宋_GB2312" w:hAnsi="宋体" w:eastAsia="仿宋_GB2312"/>
                <w:bCs/>
                <w:color w:val="000000" w:themeColor="text1"/>
                <w:kern w:val="0"/>
                <w:sz w:val="28"/>
                <w:szCs w:val="28"/>
                <w:lang w:val="en-US"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14</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苯含量</w:t>
            </w:r>
          </w:p>
        </w:tc>
        <w:tc>
          <w:tcPr>
            <w:tcW w:w="2551" w:type="dxa"/>
            <w:vAlign w:val="top"/>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kern w:val="0"/>
                <w:sz w:val="28"/>
                <w:szCs w:val="28"/>
                <w14:textFill>
                  <w14:solidFill>
                    <w14:schemeClr w14:val="tx1"/>
                  </w14:solidFill>
                </w14:textFill>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lang w:val="en-US" w:eastAsia="zh-CN"/>
                <w14:textFill>
                  <w14:solidFill>
                    <w14:schemeClr w14:val="tx1"/>
                  </w14:solidFill>
                </w14:textFill>
              </w:rPr>
              <w:t>GB/T 30519-2024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ascii="仿宋_GB2312" w:hAnsi="宋体" w:eastAsia="仿宋_GB2312"/>
                <w:bCs/>
                <w:color w:val="000000" w:themeColor="text1"/>
                <w:kern w:val="0"/>
                <w:sz w:val="28"/>
                <w:szCs w:val="28"/>
                <w:lang w:val="en-US"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15</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spacing w:val="-16"/>
                <w:kern w:val="0"/>
                <w:sz w:val="28"/>
                <w:szCs w:val="28"/>
                <w:lang w:eastAsia="zh-CN"/>
                <w14:textFill>
                  <w14:solidFill>
                    <w14:schemeClr w14:val="tx1"/>
                  </w14:solidFill>
                </w14:textFill>
              </w:rPr>
            </w:pPr>
            <w:r>
              <w:rPr>
                <w:rFonts w:hint="eastAsia" w:ascii="仿宋_GB2312" w:hAnsi="宋体" w:eastAsia="仿宋_GB2312"/>
                <w:bCs/>
                <w:color w:val="000000" w:themeColor="text1"/>
                <w:spacing w:val="-16"/>
                <w:kern w:val="0"/>
                <w:sz w:val="28"/>
                <w:szCs w:val="28"/>
                <w:lang w:eastAsia="zh-CN"/>
                <w14:textFill>
                  <w14:solidFill>
                    <w14:schemeClr w14:val="tx1"/>
                  </w14:solidFill>
                </w14:textFill>
              </w:rPr>
              <w:t>芳烃含量</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kern w:val="0"/>
                <w:sz w:val="28"/>
                <w:szCs w:val="28"/>
                <w14:textFill>
                  <w14:solidFill>
                    <w14:schemeClr w14:val="tx1"/>
                  </w14:solidFill>
                </w14:textFill>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仿宋_GB2312" w:hAnsi="宋体" w:eastAsia="仿宋_GB2312"/>
                <w:bCs/>
                <w:color w:val="000000" w:themeColor="text1"/>
                <w:spacing w:val="-14"/>
                <w:kern w:val="0"/>
                <w:sz w:val="28"/>
                <w:szCs w:val="28"/>
                <w:lang w:val="en-US" w:eastAsia="zh-CN"/>
                <w14:textFill>
                  <w14:solidFill>
                    <w14:schemeClr w14:val="tx1"/>
                  </w14:solidFill>
                </w14:textFill>
              </w:rPr>
            </w:pPr>
            <w:r>
              <w:rPr>
                <w:rFonts w:hint="eastAsia" w:ascii="仿宋_GB2312" w:hAnsi="宋体" w:eastAsia="仿宋_GB2312"/>
                <w:bCs/>
                <w:color w:val="000000" w:themeColor="text1"/>
                <w:spacing w:val="-14"/>
                <w:kern w:val="0"/>
                <w:sz w:val="28"/>
                <w:szCs w:val="28"/>
                <w:lang w:val="en-US" w:eastAsia="zh-CN"/>
                <w14:textFill>
                  <w14:solidFill>
                    <w14:schemeClr w14:val="tx1"/>
                  </w14:solidFill>
                </w14:textFill>
              </w:rPr>
              <w:t>GB/T 30519-2024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ascii="仿宋_GB2312" w:hAnsi="宋体" w:eastAsia="仿宋_GB2312"/>
                <w:bCs/>
                <w:color w:val="000000" w:themeColor="text1"/>
                <w:kern w:val="0"/>
                <w:sz w:val="28"/>
                <w:szCs w:val="28"/>
                <w:lang w:val="en-US"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16</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spacing w:val="-16"/>
                <w:kern w:val="0"/>
                <w:sz w:val="28"/>
                <w:szCs w:val="28"/>
                <w:lang w:eastAsia="zh-CN"/>
                <w14:textFill>
                  <w14:solidFill>
                    <w14:schemeClr w14:val="tx1"/>
                  </w14:solidFill>
                </w14:textFill>
              </w:rPr>
            </w:pPr>
            <w:r>
              <w:rPr>
                <w:rFonts w:hint="eastAsia" w:ascii="仿宋_GB2312" w:hAnsi="宋体" w:eastAsia="仿宋_GB2312"/>
                <w:bCs/>
                <w:color w:val="000000" w:themeColor="text1"/>
                <w:spacing w:val="-16"/>
                <w:kern w:val="0"/>
                <w:sz w:val="28"/>
                <w:szCs w:val="28"/>
                <w:lang w:eastAsia="zh-CN"/>
                <w14:textFill>
                  <w14:solidFill>
                    <w14:schemeClr w14:val="tx1"/>
                  </w14:solidFill>
                </w14:textFill>
              </w:rPr>
              <w:t>烯烃含量</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kern w:val="0"/>
                <w:sz w:val="28"/>
                <w:szCs w:val="28"/>
                <w14:textFill>
                  <w14:solidFill>
                    <w14:schemeClr w14:val="tx1"/>
                  </w14:solidFill>
                </w14:textFill>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lang w:val="en-US" w:eastAsia="zh-CN"/>
                <w14:textFill>
                  <w14:solidFill>
                    <w14:schemeClr w14:val="tx1"/>
                  </w14:solidFill>
                </w14:textFill>
              </w:rPr>
              <w:t>GB/T 30519-2024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1</w:t>
            </w:r>
            <w:r>
              <w:rPr>
                <w:rFonts w:hint="eastAsia" w:ascii="仿宋_GB2312" w:hAnsi="宋体" w:eastAsia="仿宋_GB2312"/>
                <w:bCs/>
                <w:color w:val="000000" w:themeColor="text1"/>
                <w:kern w:val="0"/>
                <w:sz w:val="28"/>
                <w:szCs w:val="28"/>
                <w:lang w:val="en-US" w:eastAsia="zh-CN"/>
                <w14:textFill>
                  <w14:solidFill>
                    <w14:schemeClr w14:val="tx1"/>
                  </w14:solidFill>
                </w14:textFill>
              </w:rPr>
              <w:t>7</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锰含量</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highlight w:val="yellow"/>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NB/SH/T 0711-2019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1</w:t>
            </w:r>
            <w:r>
              <w:rPr>
                <w:rFonts w:hint="eastAsia" w:ascii="仿宋_GB2312" w:hAnsi="宋体" w:eastAsia="仿宋_GB2312"/>
                <w:bCs/>
                <w:color w:val="000000" w:themeColor="text1"/>
                <w:kern w:val="0"/>
                <w:sz w:val="28"/>
                <w:szCs w:val="28"/>
                <w:lang w:val="en-US" w:eastAsia="zh-CN"/>
                <w14:textFill>
                  <w14:solidFill>
                    <w14:schemeClr w14:val="tx1"/>
                  </w14:solidFill>
                </w14:textFill>
              </w:rPr>
              <w:t>8</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铁含量</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 xml:space="preserve">SH/T 0712-2002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1</w:t>
            </w:r>
            <w:r>
              <w:rPr>
                <w:rFonts w:hint="eastAsia" w:ascii="仿宋_GB2312" w:hAnsi="宋体" w:eastAsia="仿宋_GB2312"/>
                <w:bCs/>
                <w:color w:val="000000" w:themeColor="text1"/>
                <w:kern w:val="0"/>
                <w:sz w:val="28"/>
                <w:szCs w:val="28"/>
                <w:lang w:val="en-US" w:eastAsia="zh-CN"/>
                <w14:textFill>
                  <w14:solidFill>
                    <w14:schemeClr w14:val="tx1"/>
                  </w14:solidFill>
                </w14:textFill>
              </w:rPr>
              <w:t>9</w:t>
            </w:r>
          </w:p>
        </w:tc>
        <w:tc>
          <w:tcPr>
            <w:tcW w:w="2694"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密度</w:t>
            </w:r>
          </w:p>
        </w:tc>
        <w:tc>
          <w:tcPr>
            <w:tcW w:w="2551"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18351-2017</w:t>
            </w:r>
          </w:p>
        </w:tc>
        <w:tc>
          <w:tcPr>
            <w:tcW w:w="2602"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4"/>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GB/T 1884-2000</w:t>
            </w:r>
          </w:p>
        </w:tc>
      </w:tr>
    </w:tbl>
    <w:p>
      <w:pPr>
        <w:keepNext w:val="0"/>
        <w:keepLines w:val="0"/>
        <w:pageBreakBefore w:val="0"/>
        <w:widowControl w:val="0"/>
        <w:kinsoku/>
        <w:wordWrap/>
        <w:overflowPunct/>
        <w:topLinePunct w:val="0"/>
        <w:autoSpaceDE/>
        <w:autoSpaceDN/>
        <w:bidi w:val="0"/>
        <w:adjustRightInd/>
        <w:snapToGrid w:val="0"/>
        <w:spacing w:before="156" w:beforeLines="50" w:line="578" w:lineRule="exact"/>
        <w:textAlignment w:val="auto"/>
        <w:rPr>
          <w:rFonts w:ascii="仿宋_GB2312" w:hAnsi="宋体" w:eastAsia="仿宋_GB2312"/>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表2 执行GB 25199-2017标准产品检验项目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86"/>
        <w:gridCol w:w="2538"/>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仿宋_GB2312" w:hAnsi="宋体" w:eastAsia="仿宋_GB2312"/>
                <w:bCs/>
                <w:color w:val="000000" w:themeColor="text1"/>
                <w:spacing w:val="-30"/>
                <w:kern w:val="0"/>
                <w:sz w:val="28"/>
                <w:szCs w:val="28"/>
                <w14:textFill>
                  <w14:solidFill>
                    <w14:schemeClr w14:val="tx1"/>
                  </w14:solidFill>
                </w14:textFill>
              </w:rPr>
            </w:pPr>
            <w:r>
              <w:rPr>
                <w:rFonts w:hint="eastAsia" w:ascii="仿宋_GB2312" w:hAnsi="宋体" w:eastAsia="仿宋_GB2312"/>
                <w:bCs/>
                <w:color w:val="000000" w:themeColor="text1"/>
                <w:spacing w:val="-30"/>
                <w:kern w:val="0"/>
                <w:sz w:val="28"/>
                <w:szCs w:val="28"/>
                <w14:textFill>
                  <w14:solidFill>
                    <w14:schemeClr w14:val="tx1"/>
                  </w14:solidFill>
                </w14:textFill>
              </w:rPr>
              <w:t>序号</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检验项目</w:t>
            </w:r>
          </w:p>
        </w:tc>
        <w:tc>
          <w:tcPr>
            <w:tcW w:w="253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检验依据</w:t>
            </w:r>
          </w:p>
        </w:tc>
        <w:tc>
          <w:tcPr>
            <w:tcW w:w="262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kern w:val="0"/>
                <w:sz w:val="28"/>
                <w:szCs w:val="28"/>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spacing w:val="-30"/>
                <w:kern w:val="0"/>
                <w:sz w:val="28"/>
                <w:szCs w:val="28"/>
                <w:lang w:val="en-US" w:eastAsia="zh-CN"/>
                <w14:textFill>
                  <w14:solidFill>
                    <w14:schemeClr w14:val="tx1"/>
                  </w14:solidFill>
                </w14:textFill>
              </w:rPr>
            </w:pPr>
            <w:r>
              <w:rPr>
                <w:rFonts w:hint="eastAsia" w:ascii="仿宋_GB2312" w:hAnsi="宋体" w:eastAsia="仿宋_GB2312"/>
                <w:bCs/>
                <w:color w:val="000000" w:themeColor="text1"/>
                <w:spacing w:val="-30"/>
                <w:kern w:val="0"/>
                <w:sz w:val="28"/>
                <w:szCs w:val="28"/>
                <w:lang w:val="en-US" w:eastAsia="zh-CN"/>
                <w14:textFill>
                  <w14:solidFill>
                    <w14:schemeClr w14:val="tx1"/>
                  </w14:solidFill>
                </w14:textFill>
              </w:rPr>
              <w:t>1</w:t>
            </w:r>
          </w:p>
        </w:tc>
        <w:tc>
          <w:tcPr>
            <w:tcW w:w="2686"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密度</w:t>
            </w:r>
          </w:p>
        </w:tc>
        <w:tc>
          <w:tcPr>
            <w:tcW w:w="2538" w:type="dxa"/>
            <w:vAlign w:val="top"/>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kern w:val="0"/>
                <w:sz w:val="28"/>
                <w:szCs w:val="28"/>
                <w14:textFill>
                  <w14:solidFill>
                    <w14:schemeClr w14:val="tx1"/>
                  </w14:solidFill>
                </w14:textFill>
              </w:rPr>
            </w:pPr>
            <w:r>
              <w:rPr>
                <w:rFonts w:ascii="仿宋_GB2312" w:hAnsi="宋体" w:eastAsia="仿宋_GB2312"/>
                <w:bCs/>
                <w:color w:val="000000" w:themeColor="text1"/>
                <w:kern w:val="0"/>
                <w:sz w:val="28"/>
                <w:szCs w:val="28"/>
                <w14:textFill>
                  <w14:solidFill>
                    <w14:schemeClr w14:val="tx1"/>
                  </w14:solidFill>
                </w14:textFill>
              </w:rPr>
              <w:t>GB 25199-2017</w:t>
            </w:r>
          </w:p>
        </w:tc>
        <w:tc>
          <w:tcPr>
            <w:tcW w:w="2623"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仿宋_GB2312" w:hAnsi="宋体" w:eastAsia="仿宋_GB2312"/>
                <w:bCs/>
                <w:color w:val="000000" w:themeColor="text1"/>
                <w:kern w:val="0"/>
                <w:sz w:val="28"/>
                <w:szCs w:val="28"/>
                <w14:textFill>
                  <w14:solidFill>
                    <w14:schemeClr w14:val="tx1"/>
                  </w14:solidFill>
                </w14:textFill>
              </w:rPr>
            </w:pPr>
            <w:r>
              <w:rPr>
                <w:rFonts w:hint="eastAsia" w:ascii="仿宋_GB2312" w:hAnsi="宋体" w:eastAsia="仿宋_GB2312"/>
                <w:bCs/>
                <w:color w:val="000000" w:themeColor="text1"/>
                <w:spacing w:val="-14"/>
                <w:kern w:val="0"/>
                <w:sz w:val="28"/>
                <w:szCs w:val="28"/>
                <w14:textFill>
                  <w14:solidFill>
                    <w14:schemeClr w14:val="tx1"/>
                  </w14:solidFill>
                </w14:textFill>
              </w:rPr>
              <w:t>GB/T 1884-2000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2</w:t>
            </w:r>
          </w:p>
        </w:tc>
        <w:tc>
          <w:tcPr>
            <w:tcW w:w="2686"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运动黏度</w:t>
            </w:r>
          </w:p>
        </w:tc>
        <w:tc>
          <w:tcPr>
            <w:tcW w:w="2538"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25199-2017</w:t>
            </w:r>
          </w:p>
        </w:tc>
        <w:tc>
          <w:tcPr>
            <w:tcW w:w="2623"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 xml:space="preserve">GB/T 265-1988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3</w:t>
            </w:r>
          </w:p>
        </w:tc>
        <w:tc>
          <w:tcPr>
            <w:tcW w:w="2686"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闪点</w:t>
            </w:r>
          </w:p>
        </w:tc>
        <w:tc>
          <w:tcPr>
            <w:tcW w:w="2538"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25199-2017</w:t>
            </w:r>
          </w:p>
        </w:tc>
        <w:tc>
          <w:tcPr>
            <w:tcW w:w="2623"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仿宋_GB2312" w:hAnsi="宋体" w:eastAsia="仿宋_GB2312"/>
                <w:bCs/>
                <w:color w:val="000000" w:themeColor="text1"/>
                <w:spacing w:val="-16"/>
                <w:kern w:val="0"/>
                <w:sz w:val="28"/>
                <w:szCs w:val="28"/>
                <w:lang w:val="en-US" w:eastAsia="zh-CN"/>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GB/T 261-20</w:t>
            </w:r>
            <w:r>
              <w:rPr>
                <w:rFonts w:hint="eastAsia" w:ascii="仿宋_GB2312" w:hAnsi="宋体" w:eastAsia="仿宋_GB2312"/>
                <w:bCs/>
                <w:color w:val="000000" w:themeColor="text1"/>
                <w:spacing w:val="-16"/>
                <w:kern w:val="0"/>
                <w:sz w:val="28"/>
                <w:szCs w:val="28"/>
                <w:lang w:val="en-US" w:eastAsia="zh-CN"/>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4</w:t>
            </w:r>
          </w:p>
        </w:tc>
        <w:tc>
          <w:tcPr>
            <w:tcW w:w="2686"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冷滤点</w:t>
            </w:r>
          </w:p>
        </w:tc>
        <w:tc>
          <w:tcPr>
            <w:tcW w:w="2538"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25199-2017</w:t>
            </w:r>
          </w:p>
        </w:tc>
        <w:tc>
          <w:tcPr>
            <w:tcW w:w="2623"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仿宋_GB2312" w:hAnsi="宋体" w:eastAsia="仿宋_GB2312"/>
                <w:bCs/>
                <w:color w:val="000000" w:themeColor="text1"/>
                <w:spacing w:val="-16"/>
                <w:kern w:val="0"/>
                <w:sz w:val="28"/>
                <w:szCs w:val="28"/>
                <w:lang w:val="en-US" w:eastAsia="zh-CN"/>
                <w14:textFill>
                  <w14:solidFill>
                    <w14:schemeClr w14:val="tx1"/>
                  </w14:solidFill>
                </w14:textFill>
              </w:rPr>
            </w:pPr>
            <w:r>
              <w:rPr>
                <w:rFonts w:hint="eastAsia" w:ascii="仿宋_GB2312" w:hAnsi="宋体" w:eastAsia="仿宋_GB2312"/>
                <w:bCs/>
                <w:color w:val="000000" w:themeColor="text1"/>
                <w:spacing w:val="-16"/>
                <w:kern w:val="0"/>
                <w:sz w:val="28"/>
                <w:szCs w:val="28"/>
                <w:lang w:val="en-US" w:eastAsia="zh-CN"/>
                <w14:textFill>
                  <w14:solidFill>
                    <w14:schemeClr w14:val="tx1"/>
                  </w14:solidFill>
                </w14:textFill>
              </w:rPr>
              <w:t>NB/</w:t>
            </w:r>
            <w:r>
              <w:rPr>
                <w:rFonts w:hint="eastAsia" w:ascii="仿宋_GB2312" w:hAnsi="宋体" w:eastAsia="仿宋_GB2312"/>
                <w:bCs/>
                <w:color w:val="000000" w:themeColor="text1"/>
                <w:spacing w:val="-16"/>
                <w:kern w:val="0"/>
                <w:sz w:val="28"/>
                <w:szCs w:val="28"/>
                <w14:textFill>
                  <w14:solidFill>
                    <w14:schemeClr w14:val="tx1"/>
                  </w14:solidFill>
                </w14:textFill>
              </w:rPr>
              <w:t>SH/T 0248-20</w:t>
            </w:r>
            <w:r>
              <w:rPr>
                <w:rFonts w:hint="eastAsia" w:ascii="仿宋_GB2312" w:hAnsi="宋体" w:eastAsia="仿宋_GB2312"/>
                <w:bCs/>
                <w:color w:val="000000" w:themeColor="text1"/>
                <w:spacing w:val="-16"/>
                <w:kern w:val="0"/>
                <w:sz w:val="28"/>
                <w:szCs w:val="28"/>
                <w:lang w:val="en-US" w:eastAsia="zh-CN"/>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5</w:t>
            </w:r>
          </w:p>
        </w:tc>
        <w:tc>
          <w:tcPr>
            <w:tcW w:w="2686"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硫含量</w:t>
            </w:r>
          </w:p>
        </w:tc>
        <w:tc>
          <w:tcPr>
            <w:tcW w:w="2538"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25199-2017</w:t>
            </w:r>
          </w:p>
        </w:tc>
        <w:tc>
          <w:tcPr>
            <w:tcW w:w="2623"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 xml:space="preserve">SH/T 0689-2000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6</w:t>
            </w:r>
          </w:p>
        </w:tc>
        <w:tc>
          <w:tcPr>
            <w:tcW w:w="2686"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机械杂质</w:t>
            </w:r>
          </w:p>
        </w:tc>
        <w:tc>
          <w:tcPr>
            <w:tcW w:w="2538"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25199-2017</w:t>
            </w:r>
          </w:p>
        </w:tc>
        <w:tc>
          <w:tcPr>
            <w:tcW w:w="2623"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GB/T 511-2010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7</w:t>
            </w:r>
          </w:p>
        </w:tc>
        <w:tc>
          <w:tcPr>
            <w:tcW w:w="2686"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铜片腐蚀</w:t>
            </w:r>
          </w:p>
        </w:tc>
        <w:tc>
          <w:tcPr>
            <w:tcW w:w="2538"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25199-2017</w:t>
            </w:r>
          </w:p>
        </w:tc>
        <w:tc>
          <w:tcPr>
            <w:tcW w:w="2623"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GB/T 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color w:val="000000" w:themeColor="text1"/>
                <w:kern w:val="0"/>
                <w:sz w:val="28"/>
                <w:szCs w:val="28"/>
                <w:lang w:eastAsia="zh-CN"/>
                <w14:textFill>
                  <w14:solidFill>
                    <w14:schemeClr w14:val="tx1"/>
                  </w14:solidFill>
                </w14:textFill>
              </w:rPr>
            </w:pPr>
            <w:r>
              <w:rPr>
                <w:rFonts w:hint="eastAsia" w:ascii="仿宋_GB2312" w:hAnsi="宋体" w:eastAsia="仿宋_GB2312"/>
                <w:bCs/>
                <w:color w:val="000000" w:themeColor="text1"/>
                <w:kern w:val="0"/>
                <w:sz w:val="28"/>
                <w:szCs w:val="28"/>
                <w:lang w:val="en-US" w:eastAsia="zh-CN"/>
                <w14:textFill>
                  <w14:solidFill>
                    <w14:schemeClr w14:val="tx1"/>
                  </w14:solidFill>
                </w14:textFill>
              </w:rPr>
              <w:t>8</w:t>
            </w:r>
          </w:p>
        </w:tc>
        <w:tc>
          <w:tcPr>
            <w:tcW w:w="2686"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酸值</w:t>
            </w:r>
          </w:p>
        </w:tc>
        <w:tc>
          <w:tcPr>
            <w:tcW w:w="2538" w:type="dxa"/>
          </w:tcPr>
          <w:p>
            <w:pPr>
              <w:keepNext w:val="0"/>
              <w:keepLines w:val="0"/>
              <w:pageBreakBefore w:val="0"/>
              <w:widowControl w:val="0"/>
              <w:kinsoku/>
              <w:wordWrap/>
              <w:overflowPunct/>
              <w:topLinePunct w:val="0"/>
              <w:autoSpaceDE/>
              <w:autoSpaceDN/>
              <w:bidi w:val="0"/>
              <w:adjustRightInd/>
              <w:spacing w:line="578" w:lineRule="exact"/>
              <w:textAlignment w:val="auto"/>
              <w:rPr>
                <w:kern w:val="0"/>
              </w:rPr>
            </w:pPr>
            <w:r>
              <w:rPr>
                <w:rFonts w:ascii="仿宋_GB2312" w:hAnsi="宋体" w:eastAsia="仿宋_GB2312"/>
                <w:bCs/>
                <w:color w:val="000000" w:themeColor="text1"/>
                <w:kern w:val="0"/>
                <w:sz w:val="28"/>
                <w:szCs w:val="28"/>
                <w14:textFill>
                  <w14:solidFill>
                    <w14:schemeClr w14:val="tx1"/>
                  </w14:solidFill>
                </w14:textFill>
              </w:rPr>
              <w:t>GB 25199-2017</w:t>
            </w:r>
          </w:p>
        </w:tc>
        <w:tc>
          <w:tcPr>
            <w:tcW w:w="2623" w:type="dxa"/>
            <w:vAlign w:val="center"/>
          </w:tcPr>
          <w:p>
            <w:pPr>
              <w:keepNext w:val="0"/>
              <w:keepLines w:val="0"/>
              <w:pageBreakBefore w:val="0"/>
              <w:widowControl w:val="0"/>
              <w:kinsoku/>
              <w:wordWrap/>
              <w:overflowPunct/>
              <w:topLinePunct w:val="0"/>
              <w:autoSpaceDE/>
              <w:autoSpaceDN/>
              <w:bidi w:val="0"/>
              <w:adjustRightInd/>
              <w:spacing w:line="578" w:lineRule="exact"/>
              <w:textAlignment w:val="auto"/>
              <w:rPr>
                <w:rFonts w:ascii="仿宋_GB2312" w:hAnsi="宋体" w:eastAsia="仿宋_GB2312"/>
                <w:bCs/>
                <w:color w:val="000000" w:themeColor="text1"/>
                <w:spacing w:val="-16"/>
                <w:kern w:val="0"/>
                <w:sz w:val="28"/>
                <w:szCs w:val="28"/>
                <w14:textFill>
                  <w14:solidFill>
                    <w14:schemeClr w14:val="tx1"/>
                  </w14:solidFill>
                </w14:textFill>
              </w:rPr>
            </w:pPr>
            <w:r>
              <w:rPr>
                <w:rFonts w:hint="eastAsia" w:ascii="仿宋_GB2312" w:hAnsi="宋体" w:eastAsia="仿宋_GB2312"/>
                <w:bCs/>
                <w:color w:val="000000" w:themeColor="text1"/>
                <w:spacing w:val="-16"/>
                <w:kern w:val="0"/>
                <w:sz w:val="28"/>
                <w:szCs w:val="28"/>
                <w14:textFill>
                  <w14:solidFill>
                    <w14:schemeClr w14:val="tx1"/>
                  </w14:solidFill>
                </w14:textFill>
              </w:rPr>
              <w:t>GB/T 7304-2014</w:t>
            </w:r>
          </w:p>
        </w:tc>
      </w:tr>
    </w:tbl>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凡是注日期的文件，其随后所有的修改单（不包括勘误的内容）或修订版不适用于本细则。凡是不注日期的文件，其最新版本使用于本细则。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pPr>
      <w:r>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t>3 判定规则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3.1依据标准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 xml:space="preserve">GB 18351-2017 《车用乙醇汽油（E10）》 </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GB 25199-2017  《B5柴油》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经备案现行有效的企业标准及产品明示质量要求</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3.2判定原则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经检验，检验项目全部合格，判定为被抽检产品合格；检验项目中任一项或一项以上不合格，判定为被抽检产品不合格。</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若被检产品明示的质量要求低于或包含细则中检验项目依据的推荐性标准要求时，应以被检产品明示的质量要求判定。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若被检产品明示的质量要求缺少本细则中检验项目依据的推荐性标准要求时，该项目不参与判定。</w:t>
      </w:r>
    </w:p>
    <w:p>
      <w:pPr>
        <w:snapToGrid w:val="0"/>
        <w:spacing w:line="360" w:lineRule="auto"/>
        <w:ind w:firstLine="640" w:firstLineChars="200"/>
        <w:rPr>
          <w:rFonts w:hint="eastAsia" w:ascii="仿宋_GB2312" w:hAnsi="宋体" w:eastAsia="仿宋_GB2312"/>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汉鼎简书宋二">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宋体-GB13000">
    <w:altName w:val="宋体"/>
    <w:panose1 w:val="02000500000000000000"/>
    <w:charset w:val="86"/>
    <w:family w:val="auto"/>
    <w:pitch w:val="default"/>
    <w:sig w:usb0="00000000" w:usb1="00000000" w:usb2="00000016"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298557"/>
      <w:docPartObj>
        <w:docPartGallery w:val="autotext"/>
      </w:docPartObj>
    </w:sdtPr>
    <w:sdtContent>
      <w:p>
        <w:pPr>
          <w:pStyle w:val="7"/>
          <w:jc w:val="right"/>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0D5F97"/>
    <w:rsid w:val="001009EC"/>
    <w:rsid w:val="00132715"/>
    <w:rsid w:val="001B483E"/>
    <w:rsid w:val="001E0B79"/>
    <w:rsid w:val="00382250"/>
    <w:rsid w:val="00390997"/>
    <w:rsid w:val="003D1958"/>
    <w:rsid w:val="004307EC"/>
    <w:rsid w:val="004F26DB"/>
    <w:rsid w:val="00573C2E"/>
    <w:rsid w:val="005870FE"/>
    <w:rsid w:val="005B4AAA"/>
    <w:rsid w:val="005E4956"/>
    <w:rsid w:val="006165B7"/>
    <w:rsid w:val="00617E44"/>
    <w:rsid w:val="00710101"/>
    <w:rsid w:val="007154BC"/>
    <w:rsid w:val="00716FDD"/>
    <w:rsid w:val="008942F1"/>
    <w:rsid w:val="008F2845"/>
    <w:rsid w:val="008F747D"/>
    <w:rsid w:val="00910F06"/>
    <w:rsid w:val="00963E4A"/>
    <w:rsid w:val="009F06EC"/>
    <w:rsid w:val="00A231CF"/>
    <w:rsid w:val="00AA6F00"/>
    <w:rsid w:val="00AD319B"/>
    <w:rsid w:val="00B626F6"/>
    <w:rsid w:val="00B74D81"/>
    <w:rsid w:val="00C72887"/>
    <w:rsid w:val="00C85106"/>
    <w:rsid w:val="00CC4ECB"/>
    <w:rsid w:val="00D07C8C"/>
    <w:rsid w:val="00D47CD9"/>
    <w:rsid w:val="00D665B5"/>
    <w:rsid w:val="00DD431E"/>
    <w:rsid w:val="00DF34C3"/>
    <w:rsid w:val="00E63992"/>
    <w:rsid w:val="00F678E2"/>
    <w:rsid w:val="00F95723"/>
    <w:rsid w:val="00FC1191"/>
    <w:rsid w:val="00FE3B92"/>
    <w:rsid w:val="15F45921"/>
    <w:rsid w:val="6D8F5DBC"/>
    <w:rsid w:val="6FFBDB12"/>
    <w:rsid w:val="7DE14AE8"/>
    <w:rsid w:val="7EC728BF"/>
    <w:rsid w:val="7FFFF8F0"/>
    <w:rsid w:val="DB5B3BE9"/>
    <w:rsid w:val="DDF7397E"/>
    <w:rsid w:val="FDFC6B77"/>
    <w:rsid w:val="FF7B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qFormat/>
    <w:uiPriority w:val="0"/>
    <w:pPr>
      <w:jc w:val="left"/>
    </w:pPr>
  </w:style>
  <w:style w:type="paragraph" w:styleId="3">
    <w:name w:val="Block Text"/>
    <w:basedOn w:val="1"/>
    <w:qFormat/>
    <w:uiPriority w:val="0"/>
    <w:pPr>
      <w:spacing w:after="120"/>
      <w:ind w:left="1440" w:leftChars="700" w:right="1440" w:rightChars="700"/>
    </w:pPr>
  </w:style>
  <w:style w:type="paragraph" w:styleId="4">
    <w:name w:val="Plain Text"/>
    <w:basedOn w:val="1"/>
    <w:link w:val="22"/>
    <w:qFormat/>
    <w:uiPriority w:val="0"/>
    <w:rPr>
      <w:rFonts w:ascii="宋体" w:hAnsi="Courier New"/>
      <w:sz w:val="20"/>
      <w:szCs w:val="20"/>
    </w:rPr>
  </w:style>
  <w:style w:type="paragraph" w:styleId="5">
    <w:name w:val="Date"/>
    <w:basedOn w:val="1"/>
    <w:next w:val="1"/>
    <w:link w:val="25"/>
    <w:qFormat/>
    <w:uiPriority w:val="0"/>
    <w:pPr>
      <w:ind w:left="100" w:leftChars="2500"/>
    </w:pPr>
  </w:style>
  <w:style w:type="paragraph" w:styleId="6">
    <w:name w:val="Balloon Text"/>
    <w:basedOn w:val="1"/>
    <w:link w:val="24"/>
    <w:semiHidden/>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2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paragraph" w:styleId="10">
    <w:name w:val="Normal (Web)"/>
    <w:qFormat/>
    <w:uiPriority w:val="99"/>
    <w:rPr>
      <w:rFonts w:ascii="Times New Roman" w:hAnsi="Times New Roman" w:eastAsia="宋体" w:cs="Times New Roman"/>
      <w:sz w:val="24"/>
      <w:lang w:val="en-US" w:eastAsia="zh-CN" w:bidi="ar-SA"/>
    </w:rPr>
  </w:style>
  <w:style w:type="paragraph" w:styleId="11">
    <w:name w:val="annotation subject"/>
    <w:basedOn w:val="2"/>
    <w:next w:val="2"/>
    <w:link w:val="21"/>
    <w:semiHidden/>
    <w:qFormat/>
    <w:uiPriority w:val="0"/>
    <w:rPr>
      <w:b/>
      <w:bCs/>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character" w:styleId="16">
    <w:name w:val="Hyperlink"/>
    <w:qFormat/>
    <w:uiPriority w:val="0"/>
    <w:rPr>
      <w:color w:val="0000FF"/>
      <w:u w:val="single"/>
    </w:rPr>
  </w:style>
  <w:style w:type="character" w:styleId="17">
    <w:name w:val="annotation reference"/>
    <w:semiHidden/>
    <w:qFormat/>
    <w:uiPriority w:val="0"/>
    <w:rPr>
      <w:rFonts w:cs="Times New Roman"/>
      <w:sz w:val="21"/>
    </w:rPr>
  </w:style>
  <w:style w:type="character" w:customStyle="1" w:styleId="18">
    <w:name w:val="页眉 Char"/>
    <w:basedOn w:val="14"/>
    <w:link w:val="8"/>
    <w:qFormat/>
    <w:uiPriority w:val="0"/>
    <w:rPr>
      <w:sz w:val="18"/>
      <w:szCs w:val="18"/>
    </w:rPr>
  </w:style>
  <w:style w:type="character" w:customStyle="1" w:styleId="19">
    <w:name w:val="页脚 Char"/>
    <w:basedOn w:val="14"/>
    <w:link w:val="7"/>
    <w:qFormat/>
    <w:uiPriority w:val="99"/>
    <w:rPr>
      <w:sz w:val="18"/>
      <w:szCs w:val="18"/>
    </w:rPr>
  </w:style>
  <w:style w:type="character" w:customStyle="1" w:styleId="20">
    <w:name w:val="批注文字 Char"/>
    <w:link w:val="2"/>
    <w:semiHidden/>
    <w:qFormat/>
    <w:locked/>
    <w:uiPriority w:val="0"/>
    <w:rPr>
      <w:rFonts w:ascii="Times New Roman" w:hAnsi="Times New Roman" w:eastAsia="宋体" w:cs="Times New Roman"/>
      <w:sz w:val="24"/>
      <w:szCs w:val="24"/>
    </w:rPr>
  </w:style>
  <w:style w:type="character" w:customStyle="1" w:styleId="21">
    <w:name w:val="批注主题 Char"/>
    <w:link w:val="11"/>
    <w:semiHidden/>
    <w:qFormat/>
    <w:locked/>
    <w:uiPriority w:val="0"/>
    <w:rPr>
      <w:rFonts w:ascii="Times New Roman" w:hAnsi="Times New Roman" w:eastAsia="宋体" w:cs="Times New Roman"/>
      <w:b/>
      <w:bCs/>
      <w:sz w:val="24"/>
      <w:szCs w:val="24"/>
    </w:rPr>
  </w:style>
  <w:style w:type="character" w:customStyle="1" w:styleId="22">
    <w:name w:val="纯文本 Char"/>
    <w:link w:val="4"/>
    <w:qFormat/>
    <w:locked/>
    <w:uiPriority w:val="0"/>
    <w:rPr>
      <w:rFonts w:ascii="宋体" w:hAnsi="Courier New" w:eastAsia="宋体" w:cs="Times New Roman"/>
      <w:sz w:val="20"/>
      <w:szCs w:val="20"/>
    </w:rPr>
  </w:style>
  <w:style w:type="character" w:customStyle="1" w:styleId="23">
    <w:name w:val="HTML 预设格式 Char"/>
    <w:link w:val="9"/>
    <w:qFormat/>
    <w:uiPriority w:val="0"/>
    <w:rPr>
      <w:rFonts w:ascii="宋体" w:hAnsi="宋体" w:eastAsia="宋体"/>
      <w:sz w:val="24"/>
      <w:szCs w:val="24"/>
    </w:rPr>
  </w:style>
  <w:style w:type="character" w:customStyle="1" w:styleId="24">
    <w:name w:val="批注框文本 Char"/>
    <w:link w:val="6"/>
    <w:semiHidden/>
    <w:qFormat/>
    <w:locked/>
    <w:uiPriority w:val="0"/>
    <w:rPr>
      <w:rFonts w:ascii="Times New Roman" w:hAnsi="Times New Roman" w:eastAsia="宋体" w:cs="Times New Roman"/>
      <w:sz w:val="18"/>
      <w:szCs w:val="18"/>
    </w:rPr>
  </w:style>
  <w:style w:type="character" w:customStyle="1" w:styleId="25">
    <w:name w:val="日期 Char"/>
    <w:basedOn w:val="14"/>
    <w:link w:val="5"/>
    <w:qFormat/>
    <w:uiPriority w:val="0"/>
    <w:rPr>
      <w:rFonts w:ascii="Times New Roman" w:hAnsi="Times New Roman" w:eastAsia="宋体" w:cs="Times New Roman"/>
      <w:sz w:val="24"/>
      <w:szCs w:val="24"/>
    </w:rPr>
  </w:style>
  <w:style w:type="character" w:customStyle="1" w:styleId="26">
    <w:name w:val="纯文本 字符1"/>
    <w:basedOn w:val="14"/>
    <w:semiHidden/>
    <w:qFormat/>
    <w:uiPriority w:val="99"/>
    <w:rPr>
      <w:rFonts w:hAnsi="Courier New" w:cs="Courier New" w:asciiTheme="minorEastAsia"/>
      <w:sz w:val="24"/>
      <w:szCs w:val="24"/>
    </w:rPr>
  </w:style>
  <w:style w:type="character" w:customStyle="1" w:styleId="27">
    <w:name w:val="批注文字 字符1"/>
    <w:basedOn w:val="14"/>
    <w:semiHidden/>
    <w:qFormat/>
    <w:uiPriority w:val="99"/>
    <w:rPr>
      <w:rFonts w:ascii="Times New Roman" w:hAnsi="Times New Roman" w:eastAsia="宋体" w:cs="Times New Roman"/>
      <w:sz w:val="24"/>
      <w:szCs w:val="24"/>
    </w:rPr>
  </w:style>
  <w:style w:type="character" w:customStyle="1" w:styleId="28">
    <w:name w:val="批注主题 字符1"/>
    <w:basedOn w:val="27"/>
    <w:semiHidden/>
    <w:qFormat/>
    <w:uiPriority w:val="99"/>
    <w:rPr>
      <w:rFonts w:ascii="Times New Roman" w:hAnsi="Times New Roman" w:eastAsia="宋体" w:cs="Times New Roman"/>
      <w:b/>
      <w:bCs/>
      <w:sz w:val="24"/>
      <w:szCs w:val="24"/>
    </w:rPr>
  </w:style>
  <w:style w:type="character" w:customStyle="1" w:styleId="29">
    <w:name w:val="批注框文本 字符1"/>
    <w:basedOn w:val="14"/>
    <w:semiHidden/>
    <w:qFormat/>
    <w:uiPriority w:val="99"/>
    <w:rPr>
      <w:rFonts w:ascii="Times New Roman" w:hAnsi="Times New Roman" w:eastAsia="宋体" w:cs="Times New Roman"/>
      <w:sz w:val="18"/>
      <w:szCs w:val="18"/>
    </w:rPr>
  </w:style>
  <w:style w:type="character" w:customStyle="1" w:styleId="30">
    <w:name w:val="HTML 预设格式 字符1"/>
    <w:basedOn w:val="14"/>
    <w:semiHidden/>
    <w:qFormat/>
    <w:uiPriority w:val="99"/>
    <w:rPr>
      <w:rFonts w:ascii="Courier New" w:hAnsi="Courier New" w:eastAsia="宋体" w:cs="Courier New"/>
      <w:sz w:val="20"/>
      <w:szCs w:val="20"/>
    </w:rPr>
  </w:style>
  <w:style w:type="paragraph" w:customStyle="1" w:styleId="31">
    <w:name w:val="Char"/>
    <w:basedOn w:val="1"/>
    <w:qFormat/>
    <w:uiPriority w:val="0"/>
    <w:pPr>
      <w:widowControl/>
      <w:spacing w:after="160" w:line="320" w:lineRule="exact"/>
      <w:jc w:val="center"/>
    </w:pPr>
    <w:rPr>
      <w:rFonts w:ascii="Verdana" w:hAnsi="Verdana"/>
      <w:kern w:val="0"/>
      <w:sz w:val="18"/>
      <w:szCs w:val="20"/>
      <w:lang w:eastAsia="en-US"/>
    </w:rPr>
  </w:style>
  <w:style w:type="paragraph" w:customStyle="1" w:styleId="32">
    <w:name w:val="段"/>
    <w:qFormat/>
    <w:uiPriority w:val="0"/>
    <w:pPr>
      <w:autoSpaceDE w:val="0"/>
      <w:autoSpaceDN w:val="0"/>
      <w:adjustRightInd w:val="0"/>
      <w:snapToGrid w:val="0"/>
      <w:spacing w:line="500" w:lineRule="exact"/>
      <w:ind w:firstLine="560" w:firstLineChars="200"/>
    </w:pPr>
    <w:rPr>
      <w:rFonts w:ascii="仿宋_GB2312" w:hAnsi="宋体" w:eastAsia="仿宋_GB2312" w:cs="Times New Roman"/>
      <w:sz w:val="28"/>
      <w:szCs w:val="28"/>
      <w:lang w:val="en-US" w:eastAsia="zh-CN" w:bidi="ar-SA"/>
    </w:rPr>
  </w:style>
  <w:style w:type="paragraph" w:customStyle="1" w:styleId="33">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rPr>
  </w:style>
  <w:style w:type="paragraph" w:styleId="34">
    <w:name w:val="List Paragraph"/>
    <w:basedOn w:val="1"/>
    <w:qFormat/>
    <w:uiPriority w:val="0"/>
    <w:pPr>
      <w:ind w:firstLine="420" w:firstLineChars="200"/>
    </w:pPr>
    <w:rPr>
      <w:sz w:val="21"/>
    </w:rPr>
  </w:style>
  <w:style w:type="paragraph" w:customStyle="1" w:styleId="3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249</Words>
  <Characters>1422</Characters>
  <Lines>11</Lines>
  <Paragraphs>3</Paragraphs>
  <TotalTime>7</TotalTime>
  <ScaleCrop>false</ScaleCrop>
  <LinksUpToDate>false</LinksUpToDate>
  <CharactersWithSpaces>1668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2020-04-29T01:30:00Z</dcterms:created>
  <dc:creator>dell</dc:creator>
  <cp:lastModifiedBy>admin</cp:lastModifiedBy>
  <dcterms:modified xsi:type="dcterms:W3CDTF">2025-05-06T07:29:40Z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