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FC8D6">
      <w:pPr>
        <w:keepNext w:val="0"/>
        <w:keepLines w:val="0"/>
        <w:pageBreakBefore w:val="0"/>
        <w:kinsoku/>
        <w:wordWrap/>
        <w:overflowPunct/>
        <w:topLinePunct w:val="0"/>
        <w:autoSpaceDE/>
        <w:autoSpaceDN/>
        <w:bidi w:val="0"/>
        <w:adjustRightInd w:val="0"/>
        <w:snapToGrid w:val="0"/>
        <w:spacing w:line="440" w:lineRule="atLeast"/>
        <w:jc w:val="center"/>
        <w:textAlignment w:val="auto"/>
        <w:rPr>
          <w:rFonts w:hint="eastAsia" w:ascii="Times New Roman" w:hAnsi="Times New Roman" w:eastAsia="方正小标宋简体" w:cs="方正小标宋简体"/>
          <w:sz w:val="32"/>
          <w:szCs w:val="32"/>
        </w:rPr>
      </w:pPr>
      <w:r>
        <w:rPr>
          <w:rFonts w:hint="eastAsia" w:ascii="Times New Roman" w:hAnsi="Times New Roman" w:eastAsia="方正小标宋简体" w:cs="方正小标宋简体"/>
          <w:sz w:val="32"/>
          <w:szCs w:val="32"/>
        </w:rPr>
        <w:t>唐山市保温材料产品质量督抽查实施细则（2025年版）</w:t>
      </w:r>
    </w:p>
    <w:p w14:paraId="212C858B">
      <w:pPr>
        <w:keepNext w:val="0"/>
        <w:keepLines w:val="0"/>
        <w:pageBreakBefore w:val="0"/>
        <w:kinsoku/>
        <w:wordWrap/>
        <w:overflowPunct/>
        <w:topLinePunct w:val="0"/>
        <w:autoSpaceDE/>
        <w:autoSpaceDN/>
        <w:bidi w:val="0"/>
        <w:adjustRightInd w:val="0"/>
        <w:snapToGrid w:val="0"/>
        <w:spacing w:line="440" w:lineRule="atLeast"/>
        <w:jc w:val="center"/>
        <w:textAlignment w:val="auto"/>
        <w:rPr>
          <w:rFonts w:hint="eastAsia" w:ascii="Times New Roman" w:hAnsi="Times New Roman" w:eastAsia="方正小标宋简体" w:cs="方正小标宋简体"/>
          <w:sz w:val="32"/>
          <w:szCs w:val="32"/>
        </w:rPr>
      </w:pPr>
    </w:p>
    <w:p w14:paraId="6B013D36">
      <w:pPr>
        <w:snapToGrid w:val="0"/>
        <w:spacing w:line="440" w:lineRule="exact"/>
        <w:rPr>
          <w:rFonts w:hint="eastAsia" w:ascii="黑体" w:hAnsi="黑体" w:eastAsia="黑体" w:cs="黑体"/>
          <w:color w:val="000000"/>
          <w:sz w:val="21"/>
          <w:szCs w:val="21"/>
        </w:rPr>
      </w:pPr>
      <w:r>
        <w:rPr>
          <w:rFonts w:hint="eastAsia" w:ascii="黑体" w:hAnsi="黑体" w:eastAsia="黑体" w:cs="黑体"/>
          <w:color w:val="000000"/>
          <w:sz w:val="21"/>
          <w:szCs w:val="21"/>
        </w:rPr>
        <w:t>1</w:t>
      </w:r>
      <w:r>
        <w:rPr>
          <w:rFonts w:hint="eastAsia" w:ascii="黑体" w:hAnsi="黑体" w:eastAsia="黑体" w:cs="黑体"/>
          <w:color w:val="000000"/>
          <w:sz w:val="21"/>
          <w:szCs w:val="21"/>
          <w:lang w:val="en-US" w:eastAsia="zh-CN"/>
        </w:rPr>
        <w:t xml:space="preserve"> </w:t>
      </w:r>
      <w:r>
        <w:rPr>
          <w:rFonts w:hint="eastAsia" w:ascii="黑体" w:hAnsi="黑体" w:eastAsia="黑体" w:cs="黑体"/>
          <w:color w:val="000000"/>
          <w:sz w:val="21"/>
          <w:szCs w:val="21"/>
        </w:rPr>
        <w:t>抽样方法</w:t>
      </w:r>
    </w:p>
    <w:p w14:paraId="0FDD71FB">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以随机抽样的方式抽取检验样品和备用样品。</w:t>
      </w:r>
    </w:p>
    <w:p w14:paraId="5A903FE7">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每批产品抽取样品数量应根据选择的检验项目确定抽样数量。</w:t>
      </w:r>
    </w:p>
    <w:p w14:paraId="338FD8D0">
      <w:pPr>
        <w:snapToGrid w:val="0"/>
        <w:spacing w:line="440" w:lineRule="exact"/>
        <w:jc w:val="center"/>
        <w:rPr>
          <w:rFonts w:ascii="Times New Roman" w:hAnsi="Times New Roman" w:eastAsia="宋体"/>
          <w:color w:val="000000"/>
          <w:sz w:val="21"/>
          <w:szCs w:val="21"/>
        </w:rPr>
      </w:pPr>
      <w:r>
        <w:rPr>
          <w:rFonts w:hint="eastAsia" w:ascii="Times New Roman" w:hAnsi="Times New Roman" w:eastAsia="宋体"/>
          <w:color w:val="000000"/>
          <w:sz w:val="21"/>
          <w:szCs w:val="21"/>
        </w:rPr>
        <w:t>表1 抽样数量</w:t>
      </w:r>
    </w:p>
    <w:tbl>
      <w:tblPr>
        <w:tblStyle w:val="19"/>
        <w:tblW w:w="8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878"/>
        <w:gridCol w:w="1777"/>
        <w:gridCol w:w="1718"/>
        <w:gridCol w:w="2963"/>
      </w:tblGrid>
      <w:tr w14:paraId="32512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615" w:type="dxa"/>
            <w:vAlign w:val="center"/>
          </w:tcPr>
          <w:p w14:paraId="463D84D4">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序号</w:t>
            </w:r>
          </w:p>
        </w:tc>
        <w:tc>
          <w:tcPr>
            <w:tcW w:w="1878" w:type="dxa"/>
            <w:vAlign w:val="center"/>
          </w:tcPr>
          <w:p w14:paraId="51C4739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明示标准</w:t>
            </w:r>
          </w:p>
        </w:tc>
        <w:tc>
          <w:tcPr>
            <w:tcW w:w="1777" w:type="dxa"/>
            <w:vAlign w:val="center"/>
          </w:tcPr>
          <w:p w14:paraId="488DF83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产品名称</w:t>
            </w:r>
          </w:p>
        </w:tc>
        <w:tc>
          <w:tcPr>
            <w:tcW w:w="1718" w:type="dxa"/>
            <w:vAlign w:val="center"/>
          </w:tcPr>
          <w:p w14:paraId="042EA2B5">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产品型号</w:t>
            </w:r>
          </w:p>
        </w:tc>
        <w:tc>
          <w:tcPr>
            <w:tcW w:w="2963" w:type="dxa"/>
            <w:vAlign w:val="center"/>
          </w:tcPr>
          <w:p w14:paraId="62435CA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抽样数量</w:t>
            </w:r>
          </w:p>
        </w:tc>
      </w:tr>
      <w:tr w14:paraId="015E9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15" w:type="dxa"/>
            <w:vAlign w:val="center"/>
          </w:tcPr>
          <w:p w14:paraId="14C958C3">
            <w:pPr>
              <w:snapToGrid w:val="0"/>
              <w:spacing w:line="440" w:lineRule="exact"/>
              <w:rPr>
                <w:rFonts w:ascii="Times New Roman" w:hAnsi="Times New Roman" w:eastAsia="宋体"/>
                <w:color w:val="000000"/>
                <w:sz w:val="21"/>
                <w:szCs w:val="21"/>
              </w:rPr>
            </w:pPr>
          </w:p>
        </w:tc>
        <w:tc>
          <w:tcPr>
            <w:tcW w:w="1878" w:type="dxa"/>
            <w:vMerge w:val="restart"/>
            <w:vAlign w:val="center"/>
          </w:tcPr>
          <w:p w14:paraId="2882004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10801.1-2021</w:t>
            </w:r>
          </w:p>
        </w:tc>
        <w:tc>
          <w:tcPr>
            <w:tcW w:w="1777" w:type="dxa"/>
            <w:vMerge w:val="restart"/>
            <w:vAlign w:val="center"/>
          </w:tcPr>
          <w:p w14:paraId="707AAA8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绝热用模塑聚苯乙烯泡沫塑料（EPS）</w:t>
            </w:r>
          </w:p>
        </w:tc>
        <w:tc>
          <w:tcPr>
            <w:tcW w:w="1718" w:type="dxa"/>
            <w:vAlign w:val="center"/>
          </w:tcPr>
          <w:p w14:paraId="0437CE53">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燃烧性能B1级</w:t>
            </w:r>
          </w:p>
        </w:tc>
        <w:tc>
          <w:tcPr>
            <w:tcW w:w="2963" w:type="dxa"/>
            <w:vAlign w:val="center"/>
          </w:tcPr>
          <w:p w14:paraId="4E9AA932">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尺寸不小于1200mm×600mm的样品32块（检验用样品16块，备用样品16块）</w:t>
            </w:r>
          </w:p>
        </w:tc>
      </w:tr>
      <w:tr w14:paraId="4ECFE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15" w:type="dxa"/>
            <w:vAlign w:val="center"/>
          </w:tcPr>
          <w:p w14:paraId="2294C6CE">
            <w:pPr>
              <w:snapToGrid w:val="0"/>
              <w:spacing w:line="440" w:lineRule="exact"/>
              <w:rPr>
                <w:rFonts w:ascii="Times New Roman" w:hAnsi="Times New Roman" w:eastAsia="宋体"/>
                <w:color w:val="000000"/>
                <w:sz w:val="21"/>
                <w:szCs w:val="21"/>
              </w:rPr>
            </w:pPr>
          </w:p>
        </w:tc>
        <w:tc>
          <w:tcPr>
            <w:tcW w:w="1878" w:type="dxa"/>
            <w:vMerge w:val="continue"/>
            <w:vAlign w:val="center"/>
          </w:tcPr>
          <w:p w14:paraId="6A217CDC">
            <w:pPr>
              <w:snapToGrid w:val="0"/>
              <w:spacing w:line="440" w:lineRule="exact"/>
              <w:rPr>
                <w:rFonts w:ascii="Times New Roman" w:hAnsi="Times New Roman" w:eastAsia="宋体"/>
                <w:color w:val="000000"/>
                <w:sz w:val="21"/>
                <w:szCs w:val="21"/>
              </w:rPr>
            </w:pPr>
          </w:p>
        </w:tc>
        <w:tc>
          <w:tcPr>
            <w:tcW w:w="1777" w:type="dxa"/>
            <w:vMerge w:val="continue"/>
            <w:vAlign w:val="center"/>
          </w:tcPr>
          <w:p w14:paraId="32701280">
            <w:pPr>
              <w:snapToGrid w:val="0"/>
              <w:spacing w:line="440" w:lineRule="exact"/>
              <w:rPr>
                <w:rFonts w:ascii="Times New Roman" w:hAnsi="Times New Roman" w:eastAsia="宋体"/>
                <w:color w:val="000000"/>
                <w:sz w:val="21"/>
                <w:szCs w:val="21"/>
              </w:rPr>
            </w:pPr>
          </w:p>
        </w:tc>
        <w:tc>
          <w:tcPr>
            <w:tcW w:w="1718" w:type="dxa"/>
            <w:vAlign w:val="center"/>
          </w:tcPr>
          <w:p w14:paraId="5AF0F9A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燃烧性能B2级、B3级</w:t>
            </w:r>
          </w:p>
        </w:tc>
        <w:tc>
          <w:tcPr>
            <w:tcW w:w="2963" w:type="dxa"/>
            <w:vAlign w:val="center"/>
          </w:tcPr>
          <w:p w14:paraId="08E84953">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尺寸不小于1200mm×600mm×50mm的样品8块（检验用样品4块，备用样品4块）</w:t>
            </w:r>
          </w:p>
        </w:tc>
      </w:tr>
      <w:tr w14:paraId="4208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615" w:type="dxa"/>
            <w:vAlign w:val="center"/>
          </w:tcPr>
          <w:p w14:paraId="7A82EC16">
            <w:pPr>
              <w:snapToGrid w:val="0"/>
              <w:spacing w:line="440" w:lineRule="exact"/>
              <w:rPr>
                <w:rFonts w:ascii="Times New Roman" w:hAnsi="Times New Roman" w:eastAsia="宋体"/>
                <w:color w:val="000000"/>
                <w:sz w:val="21"/>
                <w:szCs w:val="21"/>
              </w:rPr>
            </w:pPr>
          </w:p>
        </w:tc>
        <w:tc>
          <w:tcPr>
            <w:tcW w:w="1878" w:type="dxa"/>
            <w:vMerge w:val="restart"/>
            <w:vAlign w:val="center"/>
          </w:tcPr>
          <w:p w14:paraId="51ACE90E">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10801.2-2018</w:t>
            </w:r>
          </w:p>
        </w:tc>
        <w:tc>
          <w:tcPr>
            <w:tcW w:w="1777" w:type="dxa"/>
            <w:vMerge w:val="restart"/>
            <w:vAlign w:val="center"/>
          </w:tcPr>
          <w:p w14:paraId="75DF294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绝热用挤塑聚苯乙烯泡沫塑料（XPS）</w:t>
            </w:r>
          </w:p>
        </w:tc>
        <w:tc>
          <w:tcPr>
            <w:tcW w:w="1718" w:type="dxa"/>
            <w:vAlign w:val="center"/>
          </w:tcPr>
          <w:p w14:paraId="498205AE">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燃烧性能B1级</w:t>
            </w:r>
          </w:p>
        </w:tc>
        <w:tc>
          <w:tcPr>
            <w:tcW w:w="2963" w:type="dxa"/>
            <w:vAlign w:val="center"/>
          </w:tcPr>
          <w:p w14:paraId="1FD6E92F">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尺寸不小于1200mm×600mm的样品32块（检验用样品16块，备用样品16块）</w:t>
            </w:r>
          </w:p>
        </w:tc>
      </w:tr>
      <w:tr w14:paraId="2BA2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5" w:type="dxa"/>
            <w:vAlign w:val="center"/>
          </w:tcPr>
          <w:p w14:paraId="7D927559">
            <w:pPr>
              <w:snapToGrid w:val="0"/>
              <w:spacing w:line="440" w:lineRule="exact"/>
              <w:rPr>
                <w:rFonts w:ascii="Times New Roman" w:hAnsi="Times New Roman" w:eastAsia="宋体"/>
                <w:color w:val="000000"/>
                <w:sz w:val="21"/>
                <w:szCs w:val="21"/>
              </w:rPr>
            </w:pPr>
          </w:p>
        </w:tc>
        <w:tc>
          <w:tcPr>
            <w:tcW w:w="1878" w:type="dxa"/>
            <w:vMerge w:val="continue"/>
            <w:vAlign w:val="center"/>
          </w:tcPr>
          <w:p w14:paraId="110F240F">
            <w:pPr>
              <w:snapToGrid w:val="0"/>
              <w:spacing w:line="440" w:lineRule="exact"/>
              <w:rPr>
                <w:rFonts w:ascii="Times New Roman" w:hAnsi="Times New Roman" w:eastAsia="宋体"/>
                <w:color w:val="000000"/>
                <w:sz w:val="21"/>
                <w:szCs w:val="21"/>
              </w:rPr>
            </w:pPr>
          </w:p>
        </w:tc>
        <w:tc>
          <w:tcPr>
            <w:tcW w:w="1777" w:type="dxa"/>
            <w:vMerge w:val="continue"/>
            <w:vAlign w:val="center"/>
          </w:tcPr>
          <w:p w14:paraId="6AA6A3F3">
            <w:pPr>
              <w:snapToGrid w:val="0"/>
              <w:spacing w:line="440" w:lineRule="exact"/>
              <w:rPr>
                <w:rFonts w:ascii="Times New Roman" w:hAnsi="Times New Roman" w:eastAsia="宋体"/>
                <w:color w:val="000000"/>
                <w:sz w:val="21"/>
                <w:szCs w:val="21"/>
              </w:rPr>
            </w:pPr>
          </w:p>
        </w:tc>
        <w:tc>
          <w:tcPr>
            <w:tcW w:w="1718" w:type="dxa"/>
            <w:vAlign w:val="center"/>
          </w:tcPr>
          <w:p w14:paraId="285B8263">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燃烧性能B2级</w:t>
            </w:r>
          </w:p>
        </w:tc>
        <w:tc>
          <w:tcPr>
            <w:tcW w:w="2963" w:type="dxa"/>
            <w:vAlign w:val="center"/>
          </w:tcPr>
          <w:p w14:paraId="27F6A992">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尺寸不小于1200mm×600mm的样品8块（检验用样品4块，备用样品4块）</w:t>
            </w:r>
          </w:p>
        </w:tc>
      </w:tr>
    </w:tbl>
    <w:p w14:paraId="52D70D5E">
      <w:pPr>
        <w:snapToGrid w:val="0"/>
        <w:spacing w:line="440" w:lineRule="exact"/>
        <w:rPr>
          <w:rFonts w:hint="eastAsia" w:ascii="Times New Roman" w:hAnsi="Times New Roman" w:eastAsia="宋体"/>
          <w:color w:val="000000"/>
          <w:sz w:val="21"/>
          <w:szCs w:val="21"/>
        </w:rPr>
      </w:pPr>
    </w:p>
    <w:p w14:paraId="5F7C954E">
      <w:pPr>
        <w:snapToGrid w:val="0"/>
        <w:spacing w:line="440" w:lineRule="exact"/>
        <w:rPr>
          <w:rFonts w:hint="eastAsia" w:ascii="黑体" w:hAnsi="黑体" w:eastAsia="黑体" w:cs="黑体"/>
          <w:color w:val="000000"/>
          <w:sz w:val="21"/>
          <w:szCs w:val="21"/>
        </w:rPr>
      </w:pPr>
      <w:r>
        <w:rPr>
          <w:rFonts w:hint="eastAsia" w:ascii="黑体" w:hAnsi="黑体" w:eastAsia="黑体" w:cs="黑体"/>
          <w:color w:val="000000"/>
          <w:sz w:val="21"/>
          <w:szCs w:val="21"/>
        </w:rPr>
        <w:t>2</w:t>
      </w:r>
      <w:r>
        <w:rPr>
          <w:rFonts w:hint="eastAsia" w:ascii="黑体" w:hAnsi="黑体" w:eastAsia="黑体" w:cs="黑体"/>
          <w:color w:val="000000"/>
          <w:sz w:val="21"/>
          <w:szCs w:val="21"/>
          <w:lang w:val="en-US" w:eastAsia="zh-CN"/>
        </w:rPr>
        <w:t xml:space="preserve"> </w:t>
      </w:r>
      <w:r>
        <w:rPr>
          <w:rFonts w:hint="eastAsia" w:ascii="黑体" w:hAnsi="黑体" w:eastAsia="黑体" w:cs="黑体"/>
          <w:color w:val="000000"/>
          <w:sz w:val="21"/>
          <w:szCs w:val="21"/>
        </w:rPr>
        <w:t>抽查产品名称及执行标准</w:t>
      </w:r>
    </w:p>
    <w:p w14:paraId="553F3621">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本次抽查的产品名称主要为：保温材料，各产品执行标准见下表。</w:t>
      </w:r>
    </w:p>
    <w:p w14:paraId="553E9B87">
      <w:pPr>
        <w:snapToGrid w:val="0"/>
        <w:spacing w:line="440" w:lineRule="exact"/>
        <w:jc w:val="center"/>
        <w:rPr>
          <w:rFonts w:ascii="Times New Roman" w:hAnsi="Times New Roman" w:eastAsia="宋体"/>
          <w:color w:val="000000"/>
          <w:sz w:val="21"/>
          <w:szCs w:val="21"/>
        </w:rPr>
      </w:pPr>
      <w:r>
        <w:rPr>
          <w:rFonts w:hint="eastAsia" w:ascii="Times New Roman" w:hAnsi="Times New Roman" w:eastAsia="宋体"/>
          <w:color w:val="000000"/>
          <w:sz w:val="21"/>
          <w:szCs w:val="21"/>
        </w:rPr>
        <w:t>表2 产品名称及执行标准</w:t>
      </w:r>
    </w:p>
    <w:tbl>
      <w:tblPr>
        <w:tblStyle w:val="19"/>
        <w:tblW w:w="8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2380"/>
        <w:gridCol w:w="2835"/>
        <w:gridCol w:w="2854"/>
      </w:tblGrid>
      <w:tr w14:paraId="108A3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shd w:val="clear" w:color="auto" w:fill="auto"/>
            <w:vAlign w:val="center"/>
          </w:tcPr>
          <w:p w14:paraId="71C2A7C1">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序号</w:t>
            </w:r>
          </w:p>
        </w:tc>
        <w:tc>
          <w:tcPr>
            <w:tcW w:w="2380" w:type="dxa"/>
            <w:shd w:val="clear" w:color="auto" w:fill="auto"/>
            <w:vAlign w:val="center"/>
          </w:tcPr>
          <w:p w14:paraId="1D83678A">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产品名称</w:t>
            </w:r>
          </w:p>
        </w:tc>
        <w:tc>
          <w:tcPr>
            <w:tcW w:w="2835" w:type="dxa"/>
            <w:shd w:val="clear" w:color="auto" w:fill="auto"/>
            <w:vAlign w:val="center"/>
          </w:tcPr>
          <w:p w14:paraId="4D24E06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标准编号</w:t>
            </w:r>
          </w:p>
        </w:tc>
        <w:tc>
          <w:tcPr>
            <w:tcW w:w="2854" w:type="dxa"/>
            <w:shd w:val="clear" w:color="auto" w:fill="auto"/>
            <w:vAlign w:val="center"/>
          </w:tcPr>
          <w:p w14:paraId="51F62446">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标准名称</w:t>
            </w:r>
          </w:p>
        </w:tc>
      </w:tr>
      <w:tr w14:paraId="67750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7" w:type="dxa"/>
            <w:shd w:val="clear" w:color="auto" w:fill="auto"/>
            <w:vAlign w:val="center"/>
          </w:tcPr>
          <w:p w14:paraId="141256C8">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2380" w:type="dxa"/>
            <w:shd w:val="clear" w:color="auto" w:fill="auto"/>
            <w:vAlign w:val="center"/>
          </w:tcPr>
          <w:p w14:paraId="1641B61A">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绝热用模塑聚苯乙烯泡沫塑料（EPS）</w:t>
            </w:r>
          </w:p>
        </w:tc>
        <w:tc>
          <w:tcPr>
            <w:tcW w:w="2835" w:type="dxa"/>
            <w:shd w:val="clear" w:color="auto" w:fill="auto"/>
            <w:vAlign w:val="center"/>
          </w:tcPr>
          <w:p w14:paraId="21ABF7F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10801.1-2021</w:t>
            </w:r>
          </w:p>
        </w:tc>
        <w:tc>
          <w:tcPr>
            <w:tcW w:w="2854" w:type="dxa"/>
            <w:shd w:val="clear" w:color="auto" w:fill="auto"/>
            <w:vAlign w:val="center"/>
          </w:tcPr>
          <w:p w14:paraId="6DBF0225">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《绝热用模塑聚苯乙烯泡沫塑料（EPS）》</w:t>
            </w:r>
          </w:p>
        </w:tc>
      </w:tr>
      <w:tr w14:paraId="33BCD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7" w:type="dxa"/>
            <w:shd w:val="clear" w:color="auto" w:fill="auto"/>
            <w:vAlign w:val="center"/>
          </w:tcPr>
          <w:p w14:paraId="14828E45">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2380" w:type="dxa"/>
            <w:shd w:val="clear" w:color="auto" w:fill="auto"/>
            <w:vAlign w:val="center"/>
          </w:tcPr>
          <w:p w14:paraId="60F112B6">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绝热用挤塑聚苯乙烯泡沫塑料（XPS）</w:t>
            </w:r>
          </w:p>
        </w:tc>
        <w:tc>
          <w:tcPr>
            <w:tcW w:w="2835" w:type="dxa"/>
            <w:shd w:val="clear" w:color="auto" w:fill="auto"/>
            <w:vAlign w:val="center"/>
          </w:tcPr>
          <w:p w14:paraId="4F9C633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10801.2-2018</w:t>
            </w:r>
          </w:p>
        </w:tc>
        <w:tc>
          <w:tcPr>
            <w:tcW w:w="2854" w:type="dxa"/>
            <w:shd w:val="clear" w:color="auto" w:fill="auto"/>
            <w:vAlign w:val="center"/>
          </w:tcPr>
          <w:p w14:paraId="5BC5BF82">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《绝热用挤塑聚苯乙烯泡沫塑料（XPS）》</w:t>
            </w:r>
          </w:p>
        </w:tc>
      </w:tr>
    </w:tbl>
    <w:p w14:paraId="652E6496">
      <w:pPr>
        <w:snapToGrid w:val="0"/>
        <w:spacing w:line="440" w:lineRule="exact"/>
        <w:rPr>
          <w:rFonts w:hint="eastAsia" w:ascii="Times New Roman" w:hAnsi="Times New Roman" w:eastAsia="宋体"/>
          <w:color w:val="000000"/>
          <w:sz w:val="21"/>
          <w:szCs w:val="21"/>
        </w:rPr>
      </w:pPr>
    </w:p>
    <w:p w14:paraId="5004CD8C">
      <w:pPr>
        <w:snapToGrid w:val="0"/>
        <w:spacing w:line="440" w:lineRule="exact"/>
        <w:rPr>
          <w:rFonts w:hint="eastAsia" w:ascii="黑体" w:hAnsi="黑体" w:eastAsia="黑体" w:cs="黑体"/>
          <w:color w:val="000000"/>
          <w:sz w:val="21"/>
          <w:szCs w:val="21"/>
        </w:rPr>
      </w:pPr>
      <w:r>
        <w:rPr>
          <w:rFonts w:hint="eastAsia" w:ascii="黑体" w:hAnsi="黑体" w:eastAsia="黑体" w:cs="黑体"/>
          <w:color w:val="000000"/>
          <w:sz w:val="21"/>
          <w:szCs w:val="21"/>
        </w:rPr>
        <w:t>3</w:t>
      </w:r>
      <w:r>
        <w:rPr>
          <w:rFonts w:hint="eastAsia" w:ascii="黑体" w:hAnsi="黑体" w:eastAsia="黑体" w:cs="黑体"/>
          <w:color w:val="000000"/>
          <w:sz w:val="21"/>
          <w:szCs w:val="21"/>
          <w:lang w:val="en-US" w:eastAsia="zh-CN"/>
        </w:rPr>
        <w:t xml:space="preserve"> </w:t>
      </w:r>
      <w:r>
        <w:rPr>
          <w:rFonts w:hint="eastAsia" w:ascii="黑体" w:hAnsi="黑体" w:eastAsia="黑体" w:cs="黑体"/>
          <w:color w:val="000000"/>
          <w:sz w:val="21"/>
          <w:szCs w:val="21"/>
        </w:rPr>
        <w:t>检验依据</w:t>
      </w:r>
    </w:p>
    <w:p w14:paraId="56BF8574">
      <w:pPr>
        <w:snapToGrid w:val="0"/>
        <w:spacing w:line="440" w:lineRule="exact"/>
        <w:jc w:val="center"/>
        <w:rPr>
          <w:rFonts w:ascii="Times New Roman" w:hAnsi="Times New Roman" w:eastAsia="宋体"/>
          <w:color w:val="000000"/>
          <w:sz w:val="21"/>
          <w:szCs w:val="21"/>
        </w:rPr>
      </w:pPr>
      <w:r>
        <w:rPr>
          <w:rFonts w:hint="eastAsia" w:ascii="Times New Roman" w:hAnsi="Times New Roman" w:eastAsia="宋体"/>
          <w:color w:val="000000"/>
          <w:sz w:val="21"/>
          <w:szCs w:val="21"/>
        </w:rPr>
        <w:t>表3执行GB/T 10801.1-2021标准产品检验项目</w:t>
      </w:r>
    </w:p>
    <w:tbl>
      <w:tblPr>
        <w:tblStyle w:val="19"/>
        <w:tblW w:w="47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5"/>
        <w:gridCol w:w="701"/>
        <w:gridCol w:w="2362"/>
        <w:gridCol w:w="2080"/>
        <w:gridCol w:w="1136"/>
        <w:gridCol w:w="1213"/>
      </w:tblGrid>
      <w:tr w14:paraId="425FC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693" w:type="pct"/>
            <w:vAlign w:val="center"/>
          </w:tcPr>
          <w:p w14:paraId="5602046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分类</w:t>
            </w:r>
          </w:p>
        </w:tc>
        <w:tc>
          <w:tcPr>
            <w:tcW w:w="403" w:type="pct"/>
            <w:vAlign w:val="center"/>
          </w:tcPr>
          <w:p w14:paraId="5A184456">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序号</w:t>
            </w:r>
          </w:p>
        </w:tc>
        <w:tc>
          <w:tcPr>
            <w:tcW w:w="1358" w:type="pct"/>
            <w:vAlign w:val="center"/>
          </w:tcPr>
          <w:p w14:paraId="06631C98">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检验项目</w:t>
            </w:r>
          </w:p>
        </w:tc>
        <w:tc>
          <w:tcPr>
            <w:tcW w:w="1196" w:type="pct"/>
            <w:vAlign w:val="center"/>
          </w:tcPr>
          <w:p w14:paraId="4DF44A45">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检验方法</w:t>
            </w:r>
          </w:p>
        </w:tc>
        <w:tc>
          <w:tcPr>
            <w:tcW w:w="653" w:type="pct"/>
            <w:vAlign w:val="center"/>
          </w:tcPr>
          <w:p w14:paraId="0FE50BC8">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重要程度分级</w:t>
            </w:r>
          </w:p>
        </w:tc>
        <w:tc>
          <w:tcPr>
            <w:tcW w:w="697" w:type="pct"/>
            <w:vAlign w:val="center"/>
          </w:tcPr>
          <w:p w14:paraId="07078021">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是否为环保指标</w:t>
            </w:r>
          </w:p>
        </w:tc>
      </w:tr>
      <w:tr w14:paraId="6877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693" w:type="pct"/>
            <w:vAlign w:val="center"/>
          </w:tcPr>
          <w:p w14:paraId="780E45EE">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安全性能</w:t>
            </w:r>
          </w:p>
        </w:tc>
        <w:tc>
          <w:tcPr>
            <w:tcW w:w="403" w:type="pct"/>
            <w:vAlign w:val="center"/>
          </w:tcPr>
          <w:p w14:paraId="12F106D8">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358" w:type="pct"/>
            <w:vAlign w:val="center"/>
          </w:tcPr>
          <w:p w14:paraId="0225E4C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燃烧性能</w:t>
            </w:r>
          </w:p>
        </w:tc>
        <w:tc>
          <w:tcPr>
            <w:tcW w:w="1196" w:type="pct"/>
            <w:vAlign w:val="center"/>
          </w:tcPr>
          <w:p w14:paraId="0167D0A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 8624-2012/5.1.1</w:t>
            </w:r>
          </w:p>
          <w:p w14:paraId="767AE049">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20284-2006</w:t>
            </w:r>
          </w:p>
          <w:p w14:paraId="5FDCCF17">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8626-2007/表面点火方式</w:t>
            </w:r>
          </w:p>
          <w:p w14:paraId="69291036">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2406.2-2009/方法C</w:t>
            </w:r>
          </w:p>
        </w:tc>
        <w:tc>
          <w:tcPr>
            <w:tcW w:w="653" w:type="pct"/>
            <w:vAlign w:val="center"/>
          </w:tcPr>
          <w:p w14:paraId="6181FBEF">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A</w:t>
            </w:r>
          </w:p>
        </w:tc>
        <w:tc>
          <w:tcPr>
            <w:tcW w:w="697" w:type="pct"/>
            <w:vAlign w:val="center"/>
          </w:tcPr>
          <w:p w14:paraId="76C3D1CE">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1A8E3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3" w:type="pct"/>
            <w:vMerge w:val="restart"/>
            <w:vAlign w:val="center"/>
          </w:tcPr>
          <w:p w14:paraId="541DE5C5">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主要性能</w:t>
            </w:r>
          </w:p>
        </w:tc>
        <w:tc>
          <w:tcPr>
            <w:tcW w:w="403" w:type="pct"/>
            <w:vAlign w:val="center"/>
          </w:tcPr>
          <w:p w14:paraId="316194E3">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358" w:type="pct"/>
            <w:vAlign w:val="center"/>
          </w:tcPr>
          <w:p w14:paraId="39DC0787">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导热系数</w:t>
            </w:r>
          </w:p>
        </w:tc>
        <w:tc>
          <w:tcPr>
            <w:tcW w:w="1196" w:type="pct"/>
            <w:vAlign w:val="center"/>
          </w:tcPr>
          <w:p w14:paraId="64282AF0">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10294-2008</w:t>
            </w:r>
          </w:p>
        </w:tc>
        <w:tc>
          <w:tcPr>
            <w:tcW w:w="653" w:type="pct"/>
            <w:vAlign w:val="center"/>
          </w:tcPr>
          <w:p w14:paraId="5FFBEF7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697" w:type="pct"/>
            <w:vAlign w:val="center"/>
          </w:tcPr>
          <w:p w14:paraId="190E22C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r>
      <w:tr w14:paraId="2B089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3" w:type="pct"/>
            <w:vMerge w:val="continue"/>
            <w:vAlign w:val="center"/>
          </w:tcPr>
          <w:p w14:paraId="2C386404">
            <w:pPr>
              <w:snapToGrid w:val="0"/>
              <w:spacing w:line="440" w:lineRule="exact"/>
              <w:rPr>
                <w:rFonts w:ascii="Times New Roman" w:hAnsi="Times New Roman" w:eastAsia="宋体"/>
                <w:color w:val="000000"/>
                <w:sz w:val="21"/>
                <w:szCs w:val="21"/>
              </w:rPr>
            </w:pPr>
          </w:p>
        </w:tc>
        <w:tc>
          <w:tcPr>
            <w:tcW w:w="403" w:type="pct"/>
            <w:vAlign w:val="center"/>
          </w:tcPr>
          <w:p w14:paraId="3EBC21AA">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358" w:type="pct"/>
            <w:vAlign w:val="center"/>
          </w:tcPr>
          <w:p w14:paraId="19AEBF21">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压缩强度</w:t>
            </w:r>
          </w:p>
        </w:tc>
        <w:tc>
          <w:tcPr>
            <w:tcW w:w="1196" w:type="pct"/>
            <w:vAlign w:val="center"/>
          </w:tcPr>
          <w:p w14:paraId="798C4958">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8813-2020</w:t>
            </w:r>
          </w:p>
        </w:tc>
        <w:tc>
          <w:tcPr>
            <w:tcW w:w="653" w:type="pct"/>
            <w:vAlign w:val="center"/>
          </w:tcPr>
          <w:p w14:paraId="58E3CF83">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697" w:type="pct"/>
            <w:vAlign w:val="center"/>
          </w:tcPr>
          <w:p w14:paraId="607E7034">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3A79A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3" w:type="pct"/>
            <w:vMerge w:val="continue"/>
            <w:vAlign w:val="center"/>
          </w:tcPr>
          <w:p w14:paraId="115166D5">
            <w:pPr>
              <w:snapToGrid w:val="0"/>
              <w:spacing w:line="440" w:lineRule="exact"/>
              <w:rPr>
                <w:rFonts w:ascii="Times New Roman" w:hAnsi="Times New Roman" w:eastAsia="宋体"/>
                <w:color w:val="000000"/>
                <w:sz w:val="21"/>
                <w:szCs w:val="21"/>
              </w:rPr>
            </w:pPr>
          </w:p>
        </w:tc>
        <w:tc>
          <w:tcPr>
            <w:tcW w:w="403" w:type="pct"/>
            <w:vAlign w:val="center"/>
          </w:tcPr>
          <w:p w14:paraId="11A683B4">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3</w:t>
            </w:r>
          </w:p>
        </w:tc>
        <w:tc>
          <w:tcPr>
            <w:tcW w:w="1358" w:type="pct"/>
            <w:vAlign w:val="center"/>
          </w:tcPr>
          <w:p w14:paraId="2C7F70A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尺寸稳定性</w:t>
            </w:r>
          </w:p>
        </w:tc>
        <w:tc>
          <w:tcPr>
            <w:tcW w:w="1196" w:type="pct"/>
            <w:vAlign w:val="center"/>
          </w:tcPr>
          <w:p w14:paraId="761DEA5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8811-2008</w:t>
            </w:r>
          </w:p>
        </w:tc>
        <w:tc>
          <w:tcPr>
            <w:tcW w:w="653" w:type="pct"/>
            <w:vAlign w:val="center"/>
          </w:tcPr>
          <w:p w14:paraId="0A42B379">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697" w:type="pct"/>
            <w:vAlign w:val="center"/>
          </w:tcPr>
          <w:p w14:paraId="7F9CF099">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57F37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3" w:type="pct"/>
            <w:vMerge w:val="continue"/>
            <w:vAlign w:val="center"/>
          </w:tcPr>
          <w:p w14:paraId="1FD133F0">
            <w:pPr>
              <w:snapToGrid w:val="0"/>
              <w:spacing w:line="440" w:lineRule="exact"/>
              <w:rPr>
                <w:rFonts w:ascii="Times New Roman" w:hAnsi="Times New Roman" w:eastAsia="宋体"/>
                <w:color w:val="000000"/>
                <w:sz w:val="21"/>
                <w:szCs w:val="21"/>
              </w:rPr>
            </w:pPr>
          </w:p>
        </w:tc>
        <w:tc>
          <w:tcPr>
            <w:tcW w:w="403" w:type="pct"/>
            <w:vAlign w:val="center"/>
          </w:tcPr>
          <w:p w14:paraId="3984B737">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4</w:t>
            </w:r>
          </w:p>
        </w:tc>
        <w:tc>
          <w:tcPr>
            <w:tcW w:w="1358" w:type="pct"/>
            <w:vAlign w:val="center"/>
          </w:tcPr>
          <w:p w14:paraId="3A92D192">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水蒸气透过系数</w:t>
            </w:r>
          </w:p>
        </w:tc>
        <w:tc>
          <w:tcPr>
            <w:tcW w:w="1196" w:type="pct"/>
            <w:vAlign w:val="center"/>
          </w:tcPr>
          <w:p w14:paraId="4CAC1613">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QB/T 2411-1998</w:t>
            </w:r>
          </w:p>
        </w:tc>
        <w:tc>
          <w:tcPr>
            <w:tcW w:w="653" w:type="pct"/>
            <w:vAlign w:val="center"/>
          </w:tcPr>
          <w:p w14:paraId="0B67C746">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697" w:type="pct"/>
            <w:vAlign w:val="center"/>
          </w:tcPr>
          <w:p w14:paraId="3880A74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00530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3" w:type="pct"/>
            <w:vMerge w:val="continue"/>
            <w:vAlign w:val="center"/>
          </w:tcPr>
          <w:p w14:paraId="7B136825">
            <w:pPr>
              <w:snapToGrid w:val="0"/>
              <w:spacing w:line="440" w:lineRule="exact"/>
              <w:rPr>
                <w:rFonts w:ascii="Times New Roman" w:hAnsi="Times New Roman" w:eastAsia="宋体"/>
                <w:color w:val="000000"/>
                <w:sz w:val="21"/>
                <w:szCs w:val="21"/>
              </w:rPr>
            </w:pPr>
          </w:p>
        </w:tc>
        <w:tc>
          <w:tcPr>
            <w:tcW w:w="403" w:type="pct"/>
            <w:vAlign w:val="center"/>
          </w:tcPr>
          <w:p w14:paraId="5AA2E37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5</w:t>
            </w:r>
          </w:p>
        </w:tc>
        <w:tc>
          <w:tcPr>
            <w:tcW w:w="1358" w:type="pct"/>
            <w:vAlign w:val="center"/>
          </w:tcPr>
          <w:p w14:paraId="4752A280">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吸水率</w:t>
            </w:r>
          </w:p>
        </w:tc>
        <w:tc>
          <w:tcPr>
            <w:tcW w:w="1196" w:type="pct"/>
            <w:vAlign w:val="center"/>
          </w:tcPr>
          <w:p w14:paraId="417C9D51">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8810-2005</w:t>
            </w:r>
          </w:p>
        </w:tc>
        <w:tc>
          <w:tcPr>
            <w:tcW w:w="653" w:type="pct"/>
            <w:vAlign w:val="center"/>
          </w:tcPr>
          <w:p w14:paraId="625CA73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697" w:type="pct"/>
            <w:vAlign w:val="center"/>
          </w:tcPr>
          <w:p w14:paraId="386B8BB3">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4EB68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3" w:type="pct"/>
            <w:vMerge w:val="continue"/>
            <w:vAlign w:val="center"/>
          </w:tcPr>
          <w:p w14:paraId="3BCFB81B">
            <w:pPr>
              <w:snapToGrid w:val="0"/>
              <w:spacing w:line="440" w:lineRule="exact"/>
              <w:rPr>
                <w:rFonts w:ascii="Times New Roman" w:hAnsi="Times New Roman" w:eastAsia="宋体"/>
                <w:color w:val="000000"/>
                <w:sz w:val="21"/>
                <w:szCs w:val="21"/>
              </w:rPr>
            </w:pPr>
          </w:p>
        </w:tc>
        <w:tc>
          <w:tcPr>
            <w:tcW w:w="403" w:type="pct"/>
            <w:vAlign w:val="center"/>
          </w:tcPr>
          <w:p w14:paraId="271D1EEA">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6</w:t>
            </w:r>
          </w:p>
        </w:tc>
        <w:tc>
          <w:tcPr>
            <w:tcW w:w="1358" w:type="pct"/>
            <w:vAlign w:val="center"/>
          </w:tcPr>
          <w:p w14:paraId="3F5345D3">
            <w:pPr>
              <w:snapToGrid w:val="0"/>
              <w:spacing w:line="440" w:lineRule="exact"/>
              <w:rPr>
                <w:rFonts w:ascii="Times New Roman" w:hAnsi="Times New Roman" w:eastAsia="宋体"/>
                <w:color w:val="000000"/>
                <w:sz w:val="21"/>
                <w:szCs w:val="21"/>
              </w:rPr>
            </w:pPr>
            <w:r>
              <w:rPr>
                <w:rFonts w:ascii="Times New Roman" w:hAnsi="Times New Roman" w:eastAsia="宋体"/>
                <w:color w:val="000000"/>
                <w:sz w:val="21"/>
                <w:szCs w:val="21"/>
              </w:rPr>
              <w:t>熔结性</w:t>
            </w:r>
          </w:p>
        </w:tc>
        <w:tc>
          <w:tcPr>
            <w:tcW w:w="1196" w:type="pct"/>
            <w:vAlign w:val="center"/>
          </w:tcPr>
          <w:p w14:paraId="0946FA8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8812.2-2007</w:t>
            </w:r>
          </w:p>
        </w:tc>
        <w:tc>
          <w:tcPr>
            <w:tcW w:w="653" w:type="pct"/>
            <w:vAlign w:val="center"/>
          </w:tcPr>
          <w:p w14:paraId="53F6BC90">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697" w:type="pct"/>
            <w:vAlign w:val="center"/>
          </w:tcPr>
          <w:p w14:paraId="3A1EBB6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61102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693" w:type="pct"/>
            <w:vMerge w:val="continue"/>
            <w:vAlign w:val="center"/>
          </w:tcPr>
          <w:p w14:paraId="6F3CD537">
            <w:pPr>
              <w:snapToGrid w:val="0"/>
              <w:spacing w:line="440" w:lineRule="exact"/>
              <w:rPr>
                <w:rFonts w:ascii="Times New Roman" w:hAnsi="Times New Roman" w:eastAsia="宋体"/>
                <w:color w:val="000000"/>
                <w:sz w:val="21"/>
                <w:szCs w:val="21"/>
              </w:rPr>
            </w:pPr>
          </w:p>
        </w:tc>
        <w:tc>
          <w:tcPr>
            <w:tcW w:w="403" w:type="pct"/>
            <w:vAlign w:val="center"/>
          </w:tcPr>
          <w:p w14:paraId="7FD85B6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7</w:t>
            </w:r>
          </w:p>
        </w:tc>
        <w:tc>
          <w:tcPr>
            <w:tcW w:w="1358" w:type="pct"/>
            <w:vAlign w:val="center"/>
          </w:tcPr>
          <w:p w14:paraId="1B93958E">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表观密度偏差</w:t>
            </w:r>
          </w:p>
        </w:tc>
        <w:tc>
          <w:tcPr>
            <w:tcW w:w="1196" w:type="pct"/>
            <w:vAlign w:val="center"/>
          </w:tcPr>
          <w:p w14:paraId="42704780">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6343-2009</w:t>
            </w:r>
          </w:p>
        </w:tc>
        <w:tc>
          <w:tcPr>
            <w:tcW w:w="653" w:type="pct"/>
            <w:vAlign w:val="center"/>
          </w:tcPr>
          <w:p w14:paraId="779EA150">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697" w:type="pct"/>
            <w:vAlign w:val="center"/>
          </w:tcPr>
          <w:p w14:paraId="7A29B730">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bl>
    <w:p w14:paraId="028DB9E6">
      <w:pPr>
        <w:snapToGrid w:val="0"/>
        <w:spacing w:line="440" w:lineRule="exact"/>
        <w:rPr>
          <w:rFonts w:ascii="Times New Roman" w:hAnsi="Times New Roman" w:eastAsia="宋体"/>
          <w:color w:val="000000"/>
          <w:sz w:val="21"/>
          <w:szCs w:val="21"/>
        </w:rPr>
      </w:pPr>
    </w:p>
    <w:p w14:paraId="398510A1">
      <w:pPr>
        <w:snapToGrid w:val="0"/>
        <w:spacing w:line="440" w:lineRule="exact"/>
        <w:jc w:val="center"/>
        <w:rPr>
          <w:rFonts w:ascii="Times New Roman" w:hAnsi="Times New Roman" w:eastAsia="宋体"/>
          <w:color w:val="000000"/>
          <w:sz w:val="21"/>
          <w:szCs w:val="21"/>
        </w:rPr>
      </w:pPr>
      <w:r>
        <w:rPr>
          <w:rFonts w:hint="eastAsia" w:ascii="Times New Roman" w:hAnsi="Times New Roman" w:eastAsia="宋体"/>
          <w:color w:val="000000"/>
          <w:sz w:val="21"/>
          <w:szCs w:val="21"/>
        </w:rPr>
        <w:t>表4执行GB/T 10801.2-2018标准产品检验项目</w:t>
      </w:r>
    </w:p>
    <w:tbl>
      <w:tblPr>
        <w:tblStyle w:val="19"/>
        <w:tblW w:w="8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643"/>
        <w:gridCol w:w="1942"/>
        <w:gridCol w:w="2730"/>
        <w:gridCol w:w="858"/>
        <w:gridCol w:w="1128"/>
      </w:tblGrid>
      <w:tr w14:paraId="3E8D2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056" w:type="dxa"/>
            <w:vAlign w:val="center"/>
          </w:tcPr>
          <w:p w14:paraId="2221B801">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分类</w:t>
            </w:r>
          </w:p>
        </w:tc>
        <w:tc>
          <w:tcPr>
            <w:tcW w:w="643" w:type="dxa"/>
            <w:vAlign w:val="center"/>
          </w:tcPr>
          <w:p w14:paraId="4DEEEEC4">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序号</w:t>
            </w:r>
          </w:p>
        </w:tc>
        <w:tc>
          <w:tcPr>
            <w:tcW w:w="1942" w:type="dxa"/>
            <w:vAlign w:val="center"/>
          </w:tcPr>
          <w:p w14:paraId="79067D17">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检验项目</w:t>
            </w:r>
          </w:p>
        </w:tc>
        <w:tc>
          <w:tcPr>
            <w:tcW w:w="2730" w:type="dxa"/>
            <w:vAlign w:val="center"/>
          </w:tcPr>
          <w:p w14:paraId="2629C26E">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检验方法</w:t>
            </w:r>
          </w:p>
        </w:tc>
        <w:tc>
          <w:tcPr>
            <w:tcW w:w="858" w:type="dxa"/>
            <w:vAlign w:val="center"/>
          </w:tcPr>
          <w:p w14:paraId="3C619D4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重要程度分级</w:t>
            </w:r>
          </w:p>
        </w:tc>
        <w:tc>
          <w:tcPr>
            <w:tcW w:w="1128" w:type="dxa"/>
            <w:vAlign w:val="center"/>
          </w:tcPr>
          <w:p w14:paraId="20175156">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是否为环保指标</w:t>
            </w:r>
          </w:p>
        </w:tc>
      </w:tr>
      <w:tr w14:paraId="2028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056" w:type="dxa"/>
            <w:vAlign w:val="center"/>
          </w:tcPr>
          <w:p w14:paraId="352C5D98">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安全性能</w:t>
            </w:r>
          </w:p>
        </w:tc>
        <w:tc>
          <w:tcPr>
            <w:tcW w:w="643" w:type="dxa"/>
            <w:vAlign w:val="center"/>
          </w:tcPr>
          <w:p w14:paraId="0C27D124">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942" w:type="dxa"/>
            <w:vAlign w:val="center"/>
          </w:tcPr>
          <w:p w14:paraId="5BB7D715">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燃烧性能</w:t>
            </w:r>
          </w:p>
        </w:tc>
        <w:tc>
          <w:tcPr>
            <w:tcW w:w="2730" w:type="dxa"/>
            <w:vAlign w:val="center"/>
          </w:tcPr>
          <w:p w14:paraId="11FDC4FA">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 8624-2012/5.1.1</w:t>
            </w:r>
          </w:p>
          <w:p w14:paraId="6230D33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20284-2006</w:t>
            </w:r>
          </w:p>
          <w:p w14:paraId="0811C15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8626-2007/表面点火方式</w:t>
            </w:r>
          </w:p>
          <w:p w14:paraId="4EB02396">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2406.2-2009/方法C</w:t>
            </w:r>
          </w:p>
        </w:tc>
        <w:tc>
          <w:tcPr>
            <w:tcW w:w="858" w:type="dxa"/>
            <w:vAlign w:val="center"/>
          </w:tcPr>
          <w:p w14:paraId="660474E8">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A</w:t>
            </w:r>
          </w:p>
        </w:tc>
        <w:tc>
          <w:tcPr>
            <w:tcW w:w="1128" w:type="dxa"/>
            <w:vAlign w:val="center"/>
          </w:tcPr>
          <w:p w14:paraId="5BFD8843">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353F2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56" w:type="dxa"/>
            <w:vMerge w:val="restart"/>
            <w:vAlign w:val="center"/>
          </w:tcPr>
          <w:p w14:paraId="4E48485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主要性能</w:t>
            </w:r>
          </w:p>
        </w:tc>
        <w:tc>
          <w:tcPr>
            <w:tcW w:w="643" w:type="dxa"/>
            <w:vAlign w:val="center"/>
          </w:tcPr>
          <w:p w14:paraId="50E4A2C9">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942" w:type="dxa"/>
            <w:vAlign w:val="center"/>
          </w:tcPr>
          <w:p w14:paraId="6EEF2151">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压缩强度</w:t>
            </w:r>
          </w:p>
        </w:tc>
        <w:tc>
          <w:tcPr>
            <w:tcW w:w="2730" w:type="dxa"/>
            <w:vAlign w:val="center"/>
          </w:tcPr>
          <w:p w14:paraId="37C20CC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8813-2020</w:t>
            </w:r>
          </w:p>
        </w:tc>
        <w:tc>
          <w:tcPr>
            <w:tcW w:w="858" w:type="dxa"/>
            <w:vAlign w:val="center"/>
          </w:tcPr>
          <w:p w14:paraId="4A0D6EE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1128" w:type="dxa"/>
            <w:vAlign w:val="center"/>
          </w:tcPr>
          <w:p w14:paraId="5ED50F8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1E7D1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56" w:type="dxa"/>
            <w:vMerge w:val="continue"/>
            <w:vAlign w:val="center"/>
          </w:tcPr>
          <w:p w14:paraId="42CC74E0">
            <w:pPr>
              <w:snapToGrid w:val="0"/>
              <w:spacing w:line="440" w:lineRule="exact"/>
              <w:rPr>
                <w:rFonts w:ascii="Times New Roman" w:hAnsi="Times New Roman" w:eastAsia="宋体"/>
                <w:color w:val="000000"/>
                <w:sz w:val="21"/>
                <w:szCs w:val="21"/>
              </w:rPr>
            </w:pPr>
          </w:p>
        </w:tc>
        <w:tc>
          <w:tcPr>
            <w:tcW w:w="643" w:type="dxa"/>
            <w:vAlign w:val="center"/>
          </w:tcPr>
          <w:p w14:paraId="55A46300">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942" w:type="dxa"/>
            <w:vAlign w:val="center"/>
          </w:tcPr>
          <w:p w14:paraId="0B30AA18">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吸水率</w:t>
            </w:r>
          </w:p>
        </w:tc>
        <w:tc>
          <w:tcPr>
            <w:tcW w:w="2730" w:type="dxa"/>
            <w:vAlign w:val="center"/>
          </w:tcPr>
          <w:p w14:paraId="06B87398">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8810-2005</w:t>
            </w:r>
          </w:p>
        </w:tc>
        <w:tc>
          <w:tcPr>
            <w:tcW w:w="858" w:type="dxa"/>
            <w:vAlign w:val="center"/>
          </w:tcPr>
          <w:p w14:paraId="0CE575C2">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1128" w:type="dxa"/>
            <w:vAlign w:val="center"/>
          </w:tcPr>
          <w:p w14:paraId="4B377D73">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6652E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56" w:type="dxa"/>
            <w:vMerge w:val="continue"/>
            <w:vAlign w:val="center"/>
          </w:tcPr>
          <w:p w14:paraId="60BDC8C7">
            <w:pPr>
              <w:snapToGrid w:val="0"/>
              <w:spacing w:line="440" w:lineRule="exact"/>
              <w:rPr>
                <w:rFonts w:ascii="Times New Roman" w:hAnsi="Times New Roman" w:eastAsia="宋体"/>
                <w:color w:val="000000"/>
                <w:sz w:val="21"/>
                <w:szCs w:val="21"/>
              </w:rPr>
            </w:pPr>
          </w:p>
        </w:tc>
        <w:tc>
          <w:tcPr>
            <w:tcW w:w="643" w:type="dxa"/>
            <w:vAlign w:val="center"/>
          </w:tcPr>
          <w:p w14:paraId="1BC4CD37">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3</w:t>
            </w:r>
          </w:p>
        </w:tc>
        <w:tc>
          <w:tcPr>
            <w:tcW w:w="1942" w:type="dxa"/>
            <w:vAlign w:val="center"/>
          </w:tcPr>
          <w:p w14:paraId="5F889304">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水蒸气透过系数</w:t>
            </w:r>
          </w:p>
        </w:tc>
        <w:tc>
          <w:tcPr>
            <w:tcW w:w="2730" w:type="dxa"/>
            <w:vAlign w:val="center"/>
          </w:tcPr>
          <w:p w14:paraId="08ADDFD4">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QB/T 2411-1998</w:t>
            </w:r>
          </w:p>
        </w:tc>
        <w:tc>
          <w:tcPr>
            <w:tcW w:w="858" w:type="dxa"/>
            <w:vAlign w:val="center"/>
          </w:tcPr>
          <w:p w14:paraId="3DA9CAAB">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1128" w:type="dxa"/>
            <w:vAlign w:val="center"/>
          </w:tcPr>
          <w:p w14:paraId="3921079A">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2DCAE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56" w:type="dxa"/>
            <w:vMerge w:val="continue"/>
            <w:vAlign w:val="center"/>
          </w:tcPr>
          <w:p w14:paraId="195A07A8">
            <w:pPr>
              <w:snapToGrid w:val="0"/>
              <w:spacing w:line="440" w:lineRule="exact"/>
              <w:rPr>
                <w:rFonts w:ascii="Times New Roman" w:hAnsi="Times New Roman" w:eastAsia="宋体"/>
                <w:color w:val="000000"/>
                <w:sz w:val="21"/>
                <w:szCs w:val="21"/>
              </w:rPr>
            </w:pPr>
          </w:p>
        </w:tc>
        <w:tc>
          <w:tcPr>
            <w:tcW w:w="643" w:type="dxa"/>
            <w:vAlign w:val="center"/>
          </w:tcPr>
          <w:p w14:paraId="3B7BCB99">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4</w:t>
            </w:r>
          </w:p>
        </w:tc>
        <w:tc>
          <w:tcPr>
            <w:tcW w:w="1942" w:type="dxa"/>
            <w:vAlign w:val="center"/>
          </w:tcPr>
          <w:p w14:paraId="38DAFC60">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尺寸稳定性</w:t>
            </w:r>
          </w:p>
        </w:tc>
        <w:tc>
          <w:tcPr>
            <w:tcW w:w="2730" w:type="dxa"/>
            <w:vAlign w:val="center"/>
          </w:tcPr>
          <w:p w14:paraId="4B78FE98">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8811-2008</w:t>
            </w:r>
          </w:p>
        </w:tc>
        <w:tc>
          <w:tcPr>
            <w:tcW w:w="858" w:type="dxa"/>
            <w:vAlign w:val="center"/>
          </w:tcPr>
          <w:p w14:paraId="5F55840F">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1128" w:type="dxa"/>
            <w:vAlign w:val="center"/>
          </w:tcPr>
          <w:p w14:paraId="2A2EAA4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否</w:t>
            </w:r>
          </w:p>
        </w:tc>
      </w:tr>
      <w:tr w14:paraId="40F0A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56" w:type="dxa"/>
            <w:vMerge w:val="continue"/>
            <w:vAlign w:val="center"/>
          </w:tcPr>
          <w:p w14:paraId="2F10421C">
            <w:pPr>
              <w:snapToGrid w:val="0"/>
              <w:spacing w:line="440" w:lineRule="exact"/>
              <w:rPr>
                <w:rFonts w:ascii="Times New Roman" w:hAnsi="Times New Roman" w:eastAsia="宋体"/>
                <w:color w:val="000000"/>
                <w:sz w:val="21"/>
                <w:szCs w:val="21"/>
              </w:rPr>
            </w:pPr>
          </w:p>
        </w:tc>
        <w:tc>
          <w:tcPr>
            <w:tcW w:w="643" w:type="dxa"/>
            <w:vAlign w:val="center"/>
          </w:tcPr>
          <w:p w14:paraId="05518094">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5</w:t>
            </w:r>
          </w:p>
        </w:tc>
        <w:tc>
          <w:tcPr>
            <w:tcW w:w="1942" w:type="dxa"/>
            <w:vAlign w:val="center"/>
          </w:tcPr>
          <w:p w14:paraId="043A5ADD">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绝热性能</w:t>
            </w:r>
          </w:p>
        </w:tc>
        <w:tc>
          <w:tcPr>
            <w:tcW w:w="2730" w:type="dxa"/>
            <w:vAlign w:val="center"/>
          </w:tcPr>
          <w:p w14:paraId="30429FC9">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GB/T 10294-2008</w:t>
            </w:r>
          </w:p>
        </w:tc>
        <w:tc>
          <w:tcPr>
            <w:tcW w:w="858" w:type="dxa"/>
            <w:vAlign w:val="center"/>
          </w:tcPr>
          <w:p w14:paraId="3593F977">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B</w:t>
            </w:r>
          </w:p>
        </w:tc>
        <w:tc>
          <w:tcPr>
            <w:tcW w:w="1128" w:type="dxa"/>
            <w:vAlign w:val="center"/>
          </w:tcPr>
          <w:p w14:paraId="325B9CF9">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r>
    </w:tbl>
    <w:p w14:paraId="104C539C">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重要程度分级：A类-极重要质量项目，B类-重要质量项目，C</w:t>
      </w:r>
      <w:r>
        <w:rPr>
          <w:rFonts w:ascii="Times New Roman" w:hAnsi="Times New Roman" w:eastAsia="宋体"/>
          <w:color w:val="000000"/>
          <w:sz w:val="21"/>
          <w:szCs w:val="21"/>
        </w:rPr>
        <w:t>-</w:t>
      </w:r>
      <w:r>
        <w:rPr>
          <w:rFonts w:hint="eastAsia" w:ascii="Times New Roman" w:hAnsi="Times New Roman" w:eastAsia="宋体"/>
          <w:color w:val="000000"/>
          <w:sz w:val="21"/>
          <w:szCs w:val="21"/>
        </w:rPr>
        <w:t>一般质量项目</w:t>
      </w:r>
    </w:p>
    <w:p w14:paraId="572C7675">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凡是注日期的文件，其随后所有的修改单（不包括勘误的内容）或修订版不适用。凡是不注日期的文件，其最新版适用。</w:t>
      </w:r>
    </w:p>
    <w:p w14:paraId="3B8708B3">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依照有关规定或产品适用标准，需要检测的其他项目，可视情况进行调整。</w:t>
      </w:r>
    </w:p>
    <w:p w14:paraId="6249632E">
      <w:pPr>
        <w:snapToGrid w:val="0"/>
        <w:spacing w:line="440" w:lineRule="exact"/>
        <w:rPr>
          <w:rFonts w:hint="eastAsia" w:ascii="Times New Roman" w:hAnsi="Times New Roman" w:eastAsia="宋体"/>
          <w:color w:val="000000"/>
          <w:sz w:val="21"/>
          <w:szCs w:val="21"/>
        </w:rPr>
      </w:pPr>
    </w:p>
    <w:p w14:paraId="40EAD826">
      <w:pPr>
        <w:snapToGrid w:val="0"/>
        <w:spacing w:line="440" w:lineRule="exact"/>
        <w:rPr>
          <w:rFonts w:hint="eastAsia" w:ascii="黑体" w:hAnsi="黑体" w:eastAsia="黑体" w:cs="黑体"/>
          <w:color w:val="000000"/>
          <w:sz w:val="21"/>
          <w:szCs w:val="21"/>
        </w:rPr>
      </w:pPr>
      <w:r>
        <w:rPr>
          <w:rFonts w:hint="eastAsia" w:ascii="黑体" w:hAnsi="黑体" w:eastAsia="黑体" w:cs="黑体"/>
          <w:color w:val="000000"/>
          <w:sz w:val="21"/>
          <w:szCs w:val="21"/>
        </w:rPr>
        <w:t>4</w:t>
      </w:r>
      <w:r>
        <w:rPr>
          <w:rFonts w:hint="eastAsia" w:ascii="黑体" w:hAnsi="黑体" w:eastAsia="黑体" w:cs="黑体"/>
          <w:color w:val="000000"/>
          <w:sz w:val="21"/>
          <w:szCs w:val="21"/>
          <w:lang w:val="en-US" w:eastAsia="zh-CN"/>
        </w:rPr>
        <w:t xml:space="preserve"> </w:t>
      </w:r>
      <w:bookmarkStart w:id="0" w:name="_GoBack"/>
      <w:bookmarkEnd w:id="0"/>
      <w:r>
        <w:rPr>
          <w:rFonts w:hint="eastAsia" w:ascii="黑体" w:hAnsi="黑体" w:eastAsia="黑体" w:cs="黑体"/>
          <w:color w:val="000000"/>
          <w:sz w:val="21"/>
          <w:szCs w:val="21"/>
        </w:rPr>
        <w:t>判定规则</w:t>
      </w:r>
    </w:p>
    <w:p w14:paraId="248EF073">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4.1依据标准</w:t>
      </w:r>
    </w:p>
    <w:p w14:paraId="695E1D1E">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GB/T 10801.1-2021《绝热用模塑聚苯乙烯泡沫塑料》</w:t>
      </w:r>
    </w:p>
    <w:p w14:paraId="7BAF3C0D">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GB/T 10801.2-2018《绝热用挤塑聚苯乙烯泡沫塑料（XPS）》</w:t>
      </w:r>
    </w:p>
    <w:p w14:paraId="3028534C">
      <w:pPr>
        <w:snapToGrid w:val="0"/>
        <w:spacing w:line="440" w:lineRule="exact"/>
        <w:rPr>
          <w:rFonts w:ascii="Times New Roman" w:hAnsi="Times New Roman" w:eastAsia="宋体"/>
          <w:color w:val="000000"/>
          <w:sz w:val="21"/>
          <w:szCs w:val="21"/>
        </w:rPr>
      </w:pPr>
      <w:r>
        <w:rPr>
          <w:rFonts w:hint="eastAsia" w:ascii="Times New Roman" w:hAnsi="Times New Roman" w:eastAsia="宋体"/>
          <w:color w:val="000000"/>
          <w:sz w:val="21"/>
          <w:szCs w:val="21"/>
        </w:rPr>
        <w:t>4.2判定原则</w:t>
      </w:r>
    </w:p>
    <w:p w14:paraId="273E7CE8">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单项判定：经检验，任一项目中全部参数合格，判定该项目合格；任一项目中有一个或一个以上参数不合格，判定该项目不合格。</w:t>
      </w:r>
    </w:p>
    <w:p w14:paraId="68B24CF2">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综合判定：</w:t>
      </w:r>
      <w:r>
        <w:rPr>
          <w:rFonts w:ascii="Times New Roman" w:hAnsi="Times New Roman" w:eastAsia="宋体"/>
          <w:color w:val="000000"/>
          <w:sz w:val="21"/>
          <w:szCs w:val="21"/>
        </w:rPr>
        <w:t>经检验，检验项目全部合格，判定为被抽查产品所检项目未发现不合格</w:t>
      </w:r>
      <w:r>
        <w:rPr>
          <w:rFonts w:hint="eastAsia" w:ascii="Times New Roman" w:hAnsi="Times New Roman" w:eastAsia="宋体"/>
          <w:color w:val="000000"/>
          <w:sz w:val="21"/>
          <w:szCs w:val="21"/>
        </w:rPr>
        <w:t>；检验项目中有任一项或一项以上不合格，判定为被抽查产品不合格。</w:t>
      </w:r>
    </w:p>
    <w:p w14:paraId="15840CA6">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若被检产品明示的质量要求高于本细则中检验项目依据的标准要求时，应按被检产品明示的质量要求判定。</w:t>
      </w:r>
    </w:p>
    <w:p w14:paraId="00C91FAC">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若被检产品明示的质量要求低于本细则中检验项目依据的强制性标准要求时，应按照强制性标准要求判定。</w:t>
      </w:r>
    </w:p>
    <w:p w14:paraId="614CE47C">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若被检产品明示的质量要求低于或包含本细则中检验项目依据的推荐性标准要求时，应以被检产品明示的质量要求判定。</w:t>
      </w:r>
    </w:p>
    <w:p w14:paraId="49E75EF9">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若被检产品明示的质量要求缺少本细则中检验项目依据的强制性标准要求时，应按照强制性标准要求判定。</w:t>
      </w:r>
    </w:p>
    <w:p w14:paraId="03231B68">
      <w:pPr>
        <w:snapToGrid w:val="0"/>
        <w:spacing w:line="440" w:lineRule="exact"/>
        <w:ind w:firstLine="420" w:firstLineChars="200"/>
        <w:rPr>
          <w:rFonts w:ascii="Times New Roman" w:hAnsi="Times New Roman" w:eastAsia="宋体"/>
          <w:color w:val="000000"/>
          <w:sz w:val="21"/>
          <w:szCs w:val="21"/>
        </w:rPr>
      </w:pPr>
      <w:r>
        <w:rPr>
          <w:rFonts w:hint="eastAsia" w:ascii="Times New Roman" w:hAnsi="Times New Roman" w:eastAsia="宋体"/>
          <w:color w:val="000000"/>
          <w:sz w:val="21"/>
          <w:szCs w:val="21"/>
        </w:rPr>
        <w:t>若被检产品明示的质量要求缺少本细则中检验项目依据的推荐性标准要求时，该项目不参与判定。</w:t>
      </w:r>
    </w:p>
    <w:p w14:paraId="4BCCA4B2">
      <w:pPr>
        <w:snapToGrid w:val="0"/>
        <w:spacing w:line="440" w:lineRule="exact"/>
        <w:rPr>
          <w:rFonts w:ascii="Times New Roman" w:hAnsi="Times New Roman" w:eastAsia="宋体"/>
          <w:color w:val="000000"/>
          <w:sz w:val="21"/>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A4CCEBB-7EE3-4765-BCB6-47F82BD36EF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inheri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embedRegular r:id="rId2" w:fontKey="{1C1DB73C-3E2A-4B36-932A-60EDEDE03E0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BDCC8">
    <w:pPr>
      <w:pStyle w:val="14"/>
      <w:jc w:val="center"/>
    </w:pPr>
    <w:r>
      <w:rPr>
        <w:lang w:val="zh-CN"/>
      </w:rPr>
      <w:fldChar w:fldCharType="begin"/>
    </w:r>
    <w:r>
      <w:rPr>
        <w:lang w:val="zh-CN"/>
      </w:rPr>
      <w:instrText xml:space="preserve"> PAGE   \* MERGEFORMAT </w:instrText>
    </w:r>
    <w:r>
      <w:rPr>
        <w:lang w:val="zh-CN"/>
      </w:rPr>
      <w:fldChar w:fldCharType="separate"/>
    </w:r>
    <w:r>
      <w:rPr>
        <w:lang w:val="zh-CN"/>
      </w:rPr>
      <w:t>10</w:t>
    </w:r>
    <w:r>
      <w:rPr>
        <w:lang w:val="zh-CN"/>
      </w:rPr>
      <w:fldChar w:fldCharType="end"/>
    </w:r>
  </w:p>
  <w:p w14:paraId="59EA8D50">
    <w:pPr>
      <w:pStyle w:val="14"/>
      <w:ind w:right="360"/>
    </w:pPr>
  </w:p>
  <w:p w14:paraId="1A68AF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9DDA9">
    <w:pPr>
      <w:pStyle w:val="14"/>
      <w:framePr w:wrap="around" w:vAnchor="text" w:hAnchor="margin" w:xAlign="center" w:y="1"/>
      <w:rPr>
        <w:rStyle w:val="22"/>
      </w:rPr>
    </w:pPr>
    <w:r>
      <w:fldChar w:fldCharType="begin"/>
    </w:r>
    <w:r>
      <w:rPr>
        <w:rStyle w:val="22"/>
      </w:rPr>
      <w:instrText xml:space="preserve">PAGE  </w:instrText>
    </w:r>
    <w:r>
      <w:fldChar w:fldCharType="end"/>
    </w:r>
  </w:p>
  <w:p w14:paraId="12A6EC2B">
    <w:pPr>
      <w:pStyle w:val="14"/>
      <w:ind w:right="360"/>
    </w:pPr>
  </w:p>
  <w:p w14:paraId="3B57E083"/>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83F1F">
    <w:pPr>
      <w:pStyle w:val="15"/>
      <w:pBdr>
        <w:bottom w:val="none" w:color="auto" w:sz="0" w:space="0"/>
      </w:pBdr>
    </w:pPr>
  </w:p>
  <w:p w14:paraId="583AA80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1N2I0NWM5ZGJkOThkOGRlZTk4NmU1MjA0ZjVkYWIifQ=="/>
  </w:docVars>
  <w:rsids>
    <w:rsidRoot w:val="00FC354F"/>
    <w:rsid w:val="0000010D"/>
    <w:rsid w:val="0000190D"/>
    <w:rsid w:val="000023EB"/>
    <w:rsid w:val="00006010"/>
    <w:rsid w:val="00013CA2"/>
    <w:rsid w:val="00017AB7"/>
    <w:rsid w:val="0002136D"/>
    <w:rsid w:val="00024252"/>
    <w:rsid w:val="0002426A"/>
    <w:rsid w:val="00034CD5"/>
    <w:rsid w:val="0003674E"/>
    <w:rsid w:val="00040309"/>
    <w:rsid w:val="000416F1"/>
    <w:rsid w:val="00041E07"/>
    <w:rsid w:val="00042177"/>
    <w:rsid w:val="00043975"/>
    <w:rsid w:val="000464BE"/>
    <w:rsid w:val="0004771B"/>
    <w:rsid w:val="000502D4"/>
    <w:rsid w:val="00052B15"/>
    <w:rsid w:val="00054D09"/>
    <w:rsid w:val="00060989"/>
    <w:rsid w:val="000613F3"/>
    <w:rsid w:val="00063D84"/>
    <w:rsid w:val="00063E8A"/>
    <w:rsid w:val="00071B75"/>
    <w:rsid w:val="00071FA4"/>
    <w:rsid w:val="00082B64"/>
    <w:rsid w:val="0008682C"/>
    <w:rsid w:val="000868FB"/>
    <w:rsid w:val="00091947"/>
    <w:rsid w:val="00092829"/>
    <w:rsid w:val="000936FA"/>
    <w:rsid w:val="00093EAE"/>
    <w:rsid w:val="000A54BE"/>
    <w:rsid w:val="000A72FC"/>
    <w:rsid w:val="000B26CB"/>
    <w:rsid w:val="000B34E0"/>
    <w:rsid w:val="000B54A8"/>
    <w:rsid w:val="000C2083"/>
    <w:rsid w:val="000D0103"/>
    <w:rsid w:val="000D09B8"/>
    <w:rsid w:val="000E4B15"/>
    <w:rsid w:val="000E7A37"/>
    <w:rsid w:val="000F1F14"/>
    <w:rsid w:val="000F25FE"/>
    <w:rsid w:val="000F476D"/>
    <w:rsid w:val="00102ED2"/>
    <w:rsid w:val="00103976"/>
    <w:rsid w:val="001061BD"/>
    <w:rsid w:val="00107E97"/>
    <w:rsid w:val="00110983"/>
    <w:rsid w:val="001116B3"/>
    <w:rsid w:val="00111CB7"/>
    <w:rsid w:val="0011401E"/>
    <w:rsid w:val="00116F57"/>
    <w:rsid w:val="0012489D"/>
    <w:rsid w:val="00127E2A"/>
    <w:rsid w:val="00131E4A"/>
    <w:rsid w:val="0013426B"/>
    <w:rsid w:val="00134F9B"/>
    <w:rsid w:val="00135B42"/>
    <w:rsid w:val="0014415E"/>
    <w:rsid w:val="00154F32"/>
    <w:rsid w:val="001571D9"/>
    <w:rsid w:val="00157B83"/>
    <w:rsid w:val="001604BD"/>
    <w:rsid w:val="001651D3"/>
    <w:rsid w:val="00166969"/>
    <w:rsid w:val="00167689"/>
    <w:rsid w:val="00176589"/>
    <w:rsid w:val="00181DDA"/>
    <w:rsid w:val="00192FE3"/>
    <w:rsid w:val="00193CF2"/>
    <w:rsid w:val="00193D7F"/>
    <w:rsid w:val="0019749D"/>
    <w:rsid w:val="001A3CBD"/>
    <w:rsid w:val="001A445F"/>
    <w:rsid w:val="001B0F88"/>
    <w:rsid w:val="001B3E6E"/>
    <w:rsid w:val="001B40F1"/>
    <w:rsid w:val="001B41AC"/>
    <w:rsid w:val="001B6A63"/>
    <w:rsid w:val="001C24E5"/>
    <w:rsid w:val="001C484D"/>
    <w:rsid w:val="001D1AAA"/>
    <w:rsid w:val="001D464E"/>
    <w:rsid w:val="001D6EEE"/>
    <w:rsid w:val="001E17C7"/>
    <w:rsid w:val="001E2D42"/>
    <w:rsid w:val="001E3725"/>
    <w:rsid w:val="001F0DF2"/>
    <w:rsid w:val="001F12A0"/>
    <w:rsid w:val="001F4CC6"/>
    <w:rsid w:val="00200893"/>
    <w:rsid w:val="00201B34"/>
    <w:rsid w:val="00201BF7"/>
    <w:rsid w:val="002043F3"/>
    <w:rsid w:val="002056B6"/>
    <w:rsid w:val="002114CE"/>
    <w:rsid w:val="00217329"/>
    <w:rsid w:val="002177EF"/>
    <w:rsid w:val="00221BFC"/>
    <w:rsid w:val="00222D0E"/>
    <w:rsid w:val="00231EDA"/>
    <w:rsid w:val="00232389"/>
    <w:rsid w:val="002364F7"/>
    <w:rsid w:val="00236555"/>
    <w:rsid w:val="00236FA0"/>
    <w:rsid w:val="00241666"/>
    <w:rsid w:val="0024214A"/>
    <w:rsid w:val="00246CC7"/>
    <w:rsid w:val="00251A11"/>
    <w:rsid w:val="00253795"/>
    <w:rsid w:val="00254E8C"/>
    <w:rsid w:val="0025660F"/>
    <w:rsid w:val="00264542"/>
    <w:rsid w:val="0026476A"/>
    <w:rsid w:val="00265BBF"/>
    <w:rsid w:val="00267E5D"/>
    <w:rsid w:val="00271D1A"/>
    <w:rsid w:val="002741B6"/>
    <w:rsid w:val="0027555A"/>
    <w:rsid w:val="00284641"/>
    <w:rsid w:val="002854E9"/>
    <w:rsid w:val="00285E88"/>
    <w:rsid w:val="0028722C"/>
    <w:rsid w:val="0029056B"/>
    <w:rsid w:val="002910F7"/>
    <w:rsid w:val="00291535"/>
    <w:rsid w:val="00291901"/>
    <w:rsid w:val="00294228"/>
    <w:rsid w:val="002957C9"/>
    <w:rsid w:val="00296C9B"/>
    <w:rsid w:val="002A487F"/>
    <w:rsid w:val="002B0DAA"/>
    <w:rsid w:val="002B15A7"/>
    <w:rsid w:val="002B24B5"/>
    <w:rsid w:val="002B5AC6"/>
    <w:rsid w:val="002C3A53"/>
    <w:rsid w:val="002C5694"/>
    <w:rsid w:val="002C6348"/>
    <w:rsid w:val="002C65BA"/>
    <w:rsid w:val="002D1845"/>
    <w:rsid w:val="002D6E1D"/>
    <w:rsid w:val="002E65F5"/>
    <w:rsid w:val="002F0916"/>
    <w:rsid w:val="002F1DC7"/>
    <w:rsid w:val="002F32B9"/>
    <w:rsid w:val="002F4B51"/>
    <w:rsid w:val="002F5825"/>
    <w:rsid w:val="002F5A9E"/>
    <w:rsid w:val="002F7D1C"/>
    <w:rsid w:val="00302A56"/>
    <w:rsid w:val="00304938"/>
    <w:rsid w:val="0031584F"/>
    <w:rsid w:val="00315A16"/>
    <w:rsid w:val="00320896"/>
    <w:rsid w:val="003215C6"/>
    <w:rsid w:val="00321B8F"/>
    <w:rsid w:val="00322282"/>
    <w:rsid w:val="00322D7B"/>
    <w:rsid w:val="0032709A"/>
    <w:rsid w:val="00330D42"/>
    <w:rsid w:val="0033170A"/>
    <w:rsid w:val="003326E6"/>
    <w:rsid w:val="00332A3F"/>
    <w:rsid w:val="00336916"/>
    <w:rsid w:val="00337F93"/>
    <w:rsid w:val="003421C7"/>
    <w:rsid w:val="00346F26"/>
    <w:rsid w:val="0034770E"/>
    <w:rsid w:val="00347D25"/>
    <w:rsid w:val="003515DA"/>
    <w:rsid w:val="00364D2D"/>
    <w:rsid w:val="003671BC"/>
    <w:rsid w:val="00371EFE"/>
    <w:rsid w:val="00383611"/>
    <w:rsid w:val="00386DC6"/>
    <w:rsid w:val="00390B34"/>
    <w:rsid w:val="00391566"/>
    <w:rsid w:val="00392752"/>
    <w:rsid w:val="00394380"/>
    <w:rsid w:val="00395622"/>
    <w:rsid w:val="00395F58"/>
    <w:rsid w:val="003973A7"/>
    <w:rsid w:val="003A6622"/>
    <w:rsid w:val="003A779A"/>
    <w:rsid w:val="003C0A00"/>
    <w:rsid w:val="003C113B"/>
    <w:rsid w:val="003C118E"/>
    <w:rsid w:val="003C3203"/>
    <w:rsid w:val="003C55B6"/>
    <w:rsid w:val="003D5E40"/>
    <w:rsid w:val="003F29D3"/>
    <w:rsid w:val="003F5679"/>
    <w:rsid w:val="004022D7"/>
    <w:rsid w:val="0040757B"/>
    <w:rsid w:val="00412D34"/>
    <w:rsid w:val="004139DE"/>
    <w:rsid w:val="00415D1D"/>
    <w:rsid w:val="00416E33"/>
    <w:rsid w:val="00417416"/>
    <w:rsid w:val="00423D40"/>
    <w:rsid w:val="0043730A"/>
    <w:rsid w:val="00443095"/>
    <w:rsid w:val="00444A7C"/>
    <w:rsid w:val="004459D4"/>
    <w:rsid w:val="00446C87"/>
    <w:rsid w:val="0045214B"/>
    <w:rsid w:val="004547CB"/>
    <w:rsid w:val="00455157"/>
    <w:rsid w:val="00460649"/>
    <w:rsid w:val="00461A4A"/>
    <w:rsid w:val="00465D8B"/>
    <w:rsid w:val="004676A5"/>
    <w:rsid w:val="00467F7B"/>
    <w:rsid w:val="00470789"/>
    <w:rsid w:val="00470D25"/>
    <w:rsid w:val="00473EE7"/>
    <w:rsid w:val="00475B46"/>
    <w:rsid w:val="004803F6"/>
    <w:rsid w:val="00483743"/>
    <w:rsid w:val="0048569D"/>
    <w:rsid w:val="0048613B"/>
    <w:rsid w:val="0048696A"/>
    <w:rsid w:val="00495A77"/>
    <w:rsid w:val="004A6254"/>
    <w:rsid w:val="004B5615"/>
    <w:rsid w:val="004B59F4"/>
    <w:rsid w:val="004C1F59"/>
    <w:rsid w:val="004C26C7"/>
    <w:rsid w:val="004C6BFE"/>
    <w:rsid w:val="004C7311"/>
    <w:rsid w:val="004D4AE3"/>
    <w:rsid w:val="004D4C23"/>
    <w:rsid w:val="004D53AE"/>
    <w:rsid w:val="004D6B2A"/>
    <w:rsid w:val="004D7BF9"/>
    <w:rsid w:val="004E07C5"/>
    <w:rsid w:val="004E0BCD"/>
    <w:rsid w:val="004E163C"/>
    <w:rsid w:val="004E5FC6"/>
    <w:rsid w:val="004F414B"/>
    <w:rsid w:val="004F5BD0"/>
    <w:rsid w:val="004F6928"/>
    <w:rsid w:val="004F6FAE"/>
    <w:rsid w:val="004F7FA1"/>
    <w:rsid w:val="00505C5E"/>
    <w:rsid w:val="00513EF8"/>
    <w:rsid w:val="00515E68"/>
    <w:rsid w:val="0051694B"/>
    <w:rsid w:val="00521160"/>
    <w:rsid w:val="005225E9"/>
    <w:rsid w:val="005244BE"/>
    <w:rsid w:val="005261A8"/>
    <w:rsid w:val="00532181"/>
    <w:rsid w:val="005327FE"/>
    <w:rsid w:val="00535842"/>
    <w:rsid w:val="00536C6B"/>
    <w:rsid w:val="0054066F"/>
    <w:rsid w:val="00550F82"/>
    <w:rsid w:val="00561FEF"/>
    <w:rsid w:val="005636C1"/>
    <w:rsid w:val="00563B0F"/>
    <w:rsid w:val="00563BE5"/>
    <w:rsid w:val="00564F36"/>
    <w:rsid w:val="005654F1"/>
    <w:rsid w:val="00565FAC"/>
    <w:rsid w:val="00570443"/>
    <w:rsid w:val="00571370"/>
    <w:rsid w:val="005714D4"/>
    <w:rsid w:val="00571573"/>
    <w:rsid w:val="00573E1C"/>
    <w:rsid w:val="005764C1"/>
    <w:rsid w:val="005811FC"/>
    <w:rsid w:val="005830FC"/>
    <w:rsid w:val="00591370"/>
    <w:rsid w:val="00591FEA"/>
    <w:rsid w:val="00596E55"/>
    <w:rsid w:val="00596F35"/>
    <w:rsid w:val="005A0C6B"/>
    <w:rsid w:val="005A48F7"/>
    <w:rsid w:val="005B0BA1"/>
    <w:rsid w:val="005B29F0"/>
    <w:rsid w:val="005B3FD6"/>
    <w:rsid w:val="005B7F61"/>
    <w:rsid w:val="005D1263"/>
    <w:rsid w:val="005D15E4"/>
    <w:rsid w:val="005D5D8A"/>
    <w:rsid w:val="005D6A0F"/>
    <w:rsid w:val="005E148C"/>
    <w:rsid w:val="005E1B7E"/>
    <w:rsid w:val="005E4C46"/>
    <w:rsid w:val="005E5466"/>
    <w:rsid w:val="005F0F64"/>
    <w:rsid w:val="006000CA"/>
    <w:rsid w:val="00603F11"/>
    <w:rsid w:val="00604CEE"/>
    <w:rsid w:val="006115F9"/>
    <w:rsid w:val="00613995"/>
    <w:rsid w:val="00613E09"/>
    <w:rsid w:val="00613FEF"/>
    <w:rsid w:val="00623093"/>
    <w:rsid w:val="00633969"/>
    <w:rsid w:val="00635EB5"/>
    <w:rsid w:val="00635F67"/>
    <w:rsid w:val="00642C58"/>
    <w:rsid w:val="00642EAD"/>
    <w:rsid w:val="0064329C"/>
    <w:rsid w:val="006442D1"/>
    <w:rsid w:val="0064489F"/>
    <w:rsid w:val="00645809"/>
    <w:rsid w:val="00647109"/>
    <w:rsid w:val="00647153"/>
    <w:rsid w:val="00647155"/>
    <w:rsid w:val="006528C6"/>
    <w:rsid w:val="00655E9D"/>
    <w:rsid w:val="00656EF7"/>
    <w:rsid w:val="00657610"/>
    <w:rsid w:val="006605B6"/>
    <w:rsid w:val="0066286F"/>
    <w:rsid w:val="00663766"/>
    <w:rsid w:val="00667667"/>
    <w:rsid w:val="0067230C"/>
    <w:rsid w:val="0067326D"/>
    <w:rsid w:val="00682920"/>
    <w:rsid w:val="0069525D"/>
    <w:rsid w:val="006B3509"/>
    <w:rsid w:val="006B7A34"/>
    <w:rsid w:val="006C0064"/>
    <w:rsid w:val="006C4860"/>
    <w:rsid w:val="006C7917"/>
    <w:rsid w:val="006D40BA"/>
    <w:rsid w:val="006D7C49"/>
    <w:rsid w:val="006E174B"/>
    <w:rsid w:val="006E211D"/>
    <w:rsid w:val="006E5A84"/>
    <w:rsid w:val="006F37B0"/>
    <w:rsid w:val="006F67A2"/>
    <w:rsid w:val="00703550"/>
    <w:rsid w:val="0070403E"/>
    <w:rsid w:val="007070D5"/>
    <w:rsid w:val="00711ECE"/>
    <w:rsid w:val="00712A0E"/>
    <w:rsid w:val="00713F55"/>
    <w:rsid w:val="0071471A"/>
    <w:rsid w:val="00714AFE"/>
    <w:rsid w:val="00714BDA"/>
    <w:rsid w:val="007177E7"/>
    <w:rsid w:val="00717ACE"/>
    <w:rsid w:val="007211E4"/>
    <w:rsid w:val="00721A29"/>
    <w:rsid w:val="00721C45"/>
    <w:rsid w:val="007241C6"/>
    <w:rsid w:val="00725913"/>
    <w:rsid w:val="00726265"/>
    <w:rsid w:val="00731700"/>
    <w:rsid w:val="00735773"/>
    <w:rsid w:val="00737A16"/>
    <w:rsid w:val="00737BC5"/>
    <w:rsid w:val="00741C5B"/>
    <w:rsid w:val="00742E13"/>
    <w:rsid w:val="00743C68"/>
    <w:rsid w:val="0074429A"/>
    <w:rsid w:val="00746AA9"/>
    <w:rsid w:val="00747C49"/>
    <w:rsid w:val="007511FD"/>
    <w:rsid w:val="00755941"/>
    <w:rsid w:val="00763937"/>
    <w:rsid w:val="0076703F"/>
    <w:rsid w:val="0076715C"/>
    <w:rsid w:val="0077591C"/>
    <w:rsid w:val="007807A9"/>
    <w:rsid w:val="00782828"/>
    <w:rsid w:val="00782905"/>
    <w:rsid w:val="00782BBF"/>
    <w:rsid w:val="0078519B"/>
    <w:rsid w:val="00790CD5"/>
    <w:rsid w:val="007919D2"/>
    <w:rsid w:val="007A5AF8"/>
    <w:rsid w:val="007A7CD3"/>
    <w:rsid w:val="007B1DA0"/>
    <w:rsid w:val="007C3737"/>
    <w:rsid w:val="007C5134"/>
    <w:rsid w:val="007C72F6"/>
    <w:rsid w:val="007E0651"/>
    <w:rsid w:val="007E19E0"/>
    <w:rsid w:val="007F3898"/>
    <w:rsid w:val="007F5478"/>
    <w:rsid w:val="007F565C"/>
    <w:rsid w:val="00800514"/>
    <w:rsid w:val="00802BCB"/>
    <w:rsid w:val="0080515B"/>
    <w:rsid w:val="00806106"/>
    <w:rsid w:val="00806485"/>
    <w:rsid w:val="00811FC9"/>
    <w:rsid w:val="00816BAF"/>
    <w:rsid w:val="00826D08"/>
    <w:rsid w:val="00831BAB"/>
    <w:rsid w:val="0083201F"/>
    <w:rsid w:val="008330A2"/>
    <w:rsid w:val="00836B1E"/>
    <w:rsid w:val="00837E1C"/>
    <w:rsid w:val="0084061D"/>
    <w:rsid w:val="00841591"/>
    <w:rsid w:val="00841C56"/>
    <w:rsid w:val="00847F17"/>
    <w:rsid w:val="00851726"/>
    <w:rsid w:val="00851EEF"/>
    <w:rsid w:val="00853B7D"/>
    <w:rsid w:val="00864A16"/>
    <w:rsid w:val="00865ADF"/>
    <w:rsid w:val="0086758A"/>
    <w:rsid w:val="008714BF"/>
    <w:rsid w:val="008724E3"/>
    <w:rsid w:val="00872C71"/>
    <w:rsid w:val="00881728"/>
    <w:rsid w:val="008838A1"/>
    <w:rsid w:val="00890A50"/>
    <w:rsid w:val="00890E20"/>
    <w:rsid w:val="008932AF"/>
    <w:rsid w:val="008A128E"/>
    <w:rsid w:val="008A3E47"/>
    <w:rsid w:val="008A5BAE"/>
    <w:rsid w:val="008B3C4B"/>
    <w:rsid w:val="008B6BDD"/>
    <w:rsid w:val="008C1088"/>
    <w:rsid w:val="008C24CC"/>
    <w:rsid w:val="008C2EED"/>
    <w:rsid w:val="008C3EEC"/>
    <w:rsid w:val="008C4E9E"/>
    <w:rsid w:val="008C649C"/>
    <w:rsid w:val="008C77F1"/>
    <w:rsid w:val="008C7A37"/>
    <w:rsid w:val="008D2456"/>
    <w:rsid w:val="008E1CE5"/>
    <w:rsid w:val="008E3567"/>
    <w:rsid w:val="008E4A57"/>
    <w:rsid w:val="008F3F60"/>
    <w:rsid w:val="008F40B4"/>
    <w:rsid w:val="008F658A"/>
    <w:rsid w:val="00901853"/>
    <w:rsid w:val="00901A0A"/>
    <w:rsid w:val="009021E2"/>
    <w:rsid w:val="009049A2"/>
    <w:rsid w:val="00904D70"/>
    <w:rsid w:val="009178CB"/>
    <w:rsid w:val="0092089C"/>
    <w:rsid w:val="00921BA5"/>
    <w:rsid w:val="009231AD"/>
    <w:rsid w:val="00923FAB"/>
    <w:rsid w:val="00935A9A"/>
    <w:rsid w:val="0093621A"/>
    <w:rsid w:val="00950E9E"/>
    <w:rsid w:val="00962074"/>
    <w:rsid w:val="00963ACC"/>
    <w:rsid w:val="009704D2"/>
    <w:rsid w:val="00972F5C"/>
    <w:rsid w:val="0098227F"/>
    <w:rsid w:val="0098657F"/>
    <w:rsid w:val="009874B0"/>
    <w:rsid w:val="0099536B"/>
    <w:rsid w:val="00997246"/>
    <w:rsid w:val="009A293E"/>
    <w:rsid w:val="009A4CDA"/>
    <w:rsid w:val="009B22F7"/>
    <w:rsid w:val="009B5305"/>
    <w:rsid w:val="009C5099"/>
    <w:rsid w:val="009C5594"/>
    <w:rsid w:val="009C56DA"/>
    <w:rsid w:val="009D1B9C"/>
    <w:rsid w:val="009E48F8"/>
    <w:rsid w:val="009E54BD"/>
    <w:rsid w:val="009E7E42"/>
    <w:rsid w:val="009F0B8C"/>
    <w:rsid w:val="00A042E7"/>
    <w:rsid w:val="00A07534"/>
    <w:rsid w:val="00A1549F"/>
    <w:rsid w:val="00A16B0F"/>
    <w:rsid w:val="00A210F7"/>
    <w:rsid w:val="00A214F2"/>
    <w:rsid w:val="00A2318C"/>
    <w:rsid w:val="00A37612"/>
    <w:rsid w:val="00A44FCD"/>
    <w:rsid w:val="00A568EB"/>
    <w:rsid w:val="00A60CC4"/>
    <w:rsid w:val="00A61FC5"/>
    <w:rsid w:val="00A62B03"/>
    <w:rsid w:val="00A660D6"/>
    <w:rsid w:val="00A67186"/>
    <w:rsid w:val="00A67F9D"/>
    <w:rsid w:val="00A7138C"/>
    <w:rsid w:val="00A7196F"/>
    <w:rsid w:val="00A74E2D"/>
    <w:rsid w:val="00A75CEA"/>
    <w:rsid w:val="00A827FE"/>
    <w:rsid w:val="00A83910"/>
    <w:rsid w:val="00A915A0"/>
    <w:rsid w:val="00AA112C"/>
    <w:rsid w:val="00AA1A30"/>
    <w:rsid w:val="00AA52FE"/>
    <w:rsid w:val="00AC1121"/>
    <w:rsid w:val="00AC3819"/>
    <w:rsid w:val="00AD12AB"/>
    <w:rsid w:val="00AD1D2A"/>
    <w:rsid w:val="00AD39CD"/>
    <w:rsid w:val="00AE54E9"/>
    <w:rsid w:val="00AE6C07"/>
    <w:rsid w:val="00AE6C5D"/>
    <w:rsid w:val="00AF0678"/>
    <w:rsid w:val="00AF07FD"/>
    <w:rsid w:val="00AF345F"/>
    <w:rsid w:val="00AF4C0C"/>
    <w:rsid w:val="00AF619C"/>
    <w:rsid w:val="00AF7E4B"/>
    <w:rsid w:val="00B00684"/>
    <w:rsid w:val="00B05443"/>
    <w:rsid w:val="00B0571B"/>
    <w:rsid w:val="00B05B1E"/>
    <w:rsid w:val="00B061AD"/>
    <w:rsid w:val="00B13300"/>
    <w:rsid w:val="00B32C26"/>
    <w:rsid w:val="00B335BE"/>
    <w:rsid w:val="00B352DB"/>
    <w:rsid w:val="00B3794A"/>
    <w:rsid w:val="00B4120C"/>
    <w:rsid w:val="00B4486E"/>
    <w:rsid w:val="00B47DBE"/>
    <w:rsid w:val="00B503E9"/>
    <w:rsid w:val="00B5411C"/>
    <w:rsid w:val="00B55B24"/>
    <w:rsid w:val="00B62073"/>
    <w:rsid w:val="00B6568E"/>
    <w:rsid w:val="00B6740B"/>
    <w:rsid w:val="00B72D75"/>
    <w:rsid w:val="00B856A3"/>
    <w:rsid w:val="00B85956"/>
    <w:rsid w:val="00B866C6"/>
    <w:rsid w:val="00B90D8C"/>
    <w:rsid w:val="00B91D1B"/>
    <w:rsid w:val="00B9540B"/>
    <w:rsid w:val="00BA148F"/>
    <w:rsid w:val="00BA174D"/>
    <w:rsid w:val="00BA47AA"/>
    <w:rsid w:val="00BA63E8"/>
    <w:rsid w:val="00BB03C2"/>
    <w:rsid w:val="00BB1ECB"/>
    <w:rsid w:val="00BB36C3"/>
    <w:rsid w:val="00BB3700"/>
    <w:rsid w:val="00BB6389"/>
    <w:rsid w:val="00BB7E57"/>
    <w:rsid w:val="00BC244F"/>
    <w:rsid w:val="00BC310A"/>
    <w:rsid w:val="00BC44FB"/>
    <w:rsid w:val="00BC70C1"/>
    <w:rsid w:val="00BD2CD8"/>
    <w:rsid w:val="00BD3019"/>
    <w:rsid w:val="00BE488D"/>
    <w:rsid w:val="00BE4D72"/>
    <w:rsid w:val="00BE5290"/>
    <w:rsid w:val="00BF2F59"/>
    <w:rsid w:val="00BF3DB5"/>
    <w:rsid w:val="00BF4D5E"/>
    <w:rsid w:val="00C008CC"/>
    <w:rsid w:val="00C069DB"/>
    <w:rsid w:val="00C07675"/>
    <w:rsid w:val="00C13B4A"/>
    <w:rsid w:val="00C1626D"/>
    <w:rsid w:val="00C20EB6"/>
    <w:rsid w:val="00C21B0D"/>
    <w:rsid w:val="00C23FB4"/>
    <w:rsid w:val="00C2617D"/>
    <w:rsid w:val="00C27739"/>
    <w:rsid w:val="00C27C03"/>
    <w:rsid w:val="00C32813"/>
    <w:rsid w:val="00C37CD0"/>
    <w:rsid w:val="00C40BE9"/>
    <w:rsid w:val="00C434A6"/>
    <w:rsid w:val="00C444FA"/>
    <w:rsid w:val="00C447E8"/>
    <w:rsid w:val="00C50B54"/>
    <w:rsid w:val="00C51097"/>
    <w:rsid w:val="00C52C68"/>
    <w:rsid w:val="00C57F03"/>
    <w:rsid w:val="00C70E21"/>
    <w:rsid w:val="00C7150F"/>
    <w:rsid w:val="00C7566C"/>
    <w:rsid w:val="00C832C9"/>
    <w:rsid w:val="00C83BBE"/>
    <w:rsid w:val="00C8404C"/>
    <w:rsid w:val="00C90CA9"/>
    <w:rsid w:val="00C9364D"/>
    <w:rsid w:val="00CA39E0"/>
    <w:rsid w:val="00CA39E6"/>
    <w:rsid w:val="00CA40FB"/>
    <w:rsid w:val="00CA4892"/>
    <w:rsid w:val="00CA646D"/>
    <w:rsid w:val="00CB1157"/>
    <w:rsid w:val="00CB3F5E"/>
    <w:rsid w:val="00CB430A"/>
    <w:rsid w:val="00CB6373"/>
    <w:rsid w:val="00CC3702"/>
    <w:rsid w:val="00CC6222"/>
    <w:rsid w:val="00CD52F0"/>
    <w:rsid w:val="00CD543F"/>
    <w:rsid w:val="00CD6DC0"/>
    <w:rsid w:val="00CE0CB7"/>
    <w:rsid w:val="00CE5845"/>
    <w:rsid w:val="00CE650A"/>
    <w:rsid w:val="00CF0199"/>
    <w:rsid w:val="00CF04AE"/>
    <w:rsid w:val="00CF23F1"/>
    <w:rsid w:val="00CF398C"/>
    <w:rsid w:val="00CF4EDC"/>
    <w:rsid w:val="00CF54EF"/>
    <w:rsid w:val="00CF6F40"/>
    <w:rsid w:val="00D00C53"/>
    <w:rsid w:val="00D00CCE"/>
    <w:rsid w:val="00D01766"/>
    <w:rsid w:val="00D02787"/>
    <w:rsid w:val="00D077CF"/>
    <w:rsid w:val="00D0798D"/>
    <w:rsid w:val="00D13C30"/>
    <w:rsid w:val="00D1437C"/>
    <w:rsid w:val="00D22919"/>
    <w:rsid w:val="00D23B9C"/>
    <w:rsid w:val="00D260EC"/>
    <w:rsid w:val="00D31091"/>
    <w:rsid w:val="00D3442F"/>
    <w:rsid w:val="00D375DF"/>
    <w:rsid w:val="00D42D8C"/>
    <w:rsid w:val="00D44B95"/>
    <w:rsid w:val="00D51003"/>
    <w:rsid w:val="00D516D1"/>
    <w:rsid w:val="00D51A71"/>
    <w:rsid w:val="00D52F63"/>
    <w:rsid w:val="00D53C06"/>
    <w:rsid w:val="00D54558"/>
    <w:rsid w:val="00D57702"/>
    <w:rsid w:val="00D61E4F"/>
    <w:rsid w:val="00D62AFA"/>
    <w:rsid w:val="00D659A1"/>
    <w:rsid w:val="00D74498"/>
    <w:rsid w:val="00D82122"/>
    <w:rsid w:val="00D940D1"/>
    <w:rsid w:val="00D94DDF"/>
    <w:rsid w:val="00DA5651"/>
    <w:rsid w:val="00DA6DF5"/>
    <w:rsid w:val="00DB0DC4"/>
    <w:rsid w:val="00DB5091"/>
    <w:rsid w:val="00DB6007"/>
    <w:rsid w:val="00DB76BE"/>
    <w:rsid w:val="00DC0A18"/>
    <w:rsid w:val="00DC0FB0"/>
    <w:rsid w:val="00DC518F"/>
    <w:rsid w:val="00DE623B"/>
    <w:rsid w:val="00DF414C"/>
    <w:rsid w:val="00DF6228"/>
    <w:rsid w:val="00DF6BF9"/>
    <w:rsid w:val="00E0035A"/>
    <w:rsid w:val="00E00659"/>
    <w:rsid w:val="00E00EB3"/>
    <w:rsid w:val="00E20E77"/>
    <w:rsid w:val="00E2362B"/>
    <w:rsid w:val="00E23B0F"/>
    <w:rsid w:val="00E254BA"/>
    <w:rsid w:val="00E269F1"/>
    <w:rsid w:val="00E275AE"/>
    <w:rsid w:val="00E3088E"/>
    <w:rsid w:val="00E317CB"/>
    <w:rsid w:val="00E32419"/>
    <w:rsid w:val="00E3618D"/>
    <w:rsid w:val="00E37708"/>
    <w:rsid w:val="00E42FC0"/>
    <w:rsid w:val="00E43D76"/>
    <w:rsid w:val="00E43E9F"/>
    <w:rsid w:val="00E44613"/>
    <w:rsid w:val="00E51F65"/>
    <w:rsid w:val="00E60E9E"/>
    <w:rsid w:val="00E70251"/>
    <w:rsid w:val="00E70607"/>
    <w:rsid w:val="00E70AB2"/>
    <w:rsid w:val="00E71500"/>
    <w:rsid w:val="00E719F4"/>
    <w:rsid w:val="00E745E9"/>
    <w:rsid w:val="00E74E1C"/>
    <w:rsid w:val="00E777DC"/>
    <w:rsid w:val="00E81602"/>
    <w:rsid w:val="00E83C00"/>
    <w:rsid w:val="00E85ECF"/>
    <w:rsid w:val="00E977A1"/>
    <w:rsid w:val="00EA35E0"/>
    <w:rsid w:val="00EB0AC4"/>
    <w:rsid w:val="00EB425B"/>
    <w:rsid w:val="00EC1044"/>
    <w:rsid w:val="00EC7190"/>
    <w:rsid w:val="00ED03CB"/>
    <w:rsid w:val="00ED2405"/>
    <w:rsid w:val="00ED28E6"/>
    <w:rsid w:val="00ED3D14"/>
    <w:rsid w:val="00EE2288"/>
    <w:rsid w:val="00EE54F3"/>
    <w:rsid w:val="00EE583E"/>
    <w:rsid w:val="00EE5C74"/>
    <w:rsid w:val="00EE61DB"/>
    <w:rsid w:val="00EE62C3"/>
    <w:rsid w:val="00EE7E8F"/>
    <w:rsid w:val="00EF0A09"/>
    <w:rsid w:val="00EF0CD4"/>
    <w:rsid w:val="00EF4C9D"/>
    <w:rsid w:val="00EF6F2F"/>
    <w:rsid w:val="00F00F00"/>
    <w:rsid w:val="00F01FC7"/>
    <w:rsid w:val="00F06491"/>
    <w:rsid w:val="00F11770"/>
    <w:rsid w:val="00F11943"/>
    <w:rsid w:val="00F11EAA"/>
    <w:rsid w:val="00F16234"/>
    <w:rsid w:val="00F215F6"/>
    <w:rsid w:val="00F23579"/>
    <w:rsid w:val="00F2500B"/>
    <w:rsid w:val="00F26C1D"/>
    <w:rsid w:val="00F37CFB"/>
    <w:rsid w:val="00F423E3"/>
    <w:rsid w:val="00F45010"/>
    <w:rsid w:val="00F50970"/>
    <w:rsid w:val="00F50F93"/>
    <w:rsid w:val="00F61606"/>
    <w:rsid w:val="00F61FB2"/>
    <w:rsid w:val="00F61FFE"/>
    <w:rsid w:val="00F621A1"/>
    <w:rsid w:val="00F67E73"/>
    <w:rsid w:val="00F7021B"/>
    <w:rsid w:val="00F70D79"/>
    <w:rsid w:val="00F7105E"/>
    <w:rsid w:val="00F724BA"/>
    <w:rsid w:val="00F77D24"/>
    <w:rsid w:val="00F80A2E"/>
    <w:rsid w:val="00F82EEC"/>
    <w:rsid w:val="00F86043"/>
    <w:rsid w:val="00F8627B"/>
    <w:rsid w:val="00F86DE7"/>
    <w:rsid w:val="00F92D6D"/>
    <w:rsid w:val="00F9401D"/>
    <w:rsid w:val="00F94AE7"/>
    <w:rsid w:val="00F94BAF"/>
    <w:rsid w:val="00FA6558"/>
    <w:rsid w:val="00FA6602"/>
    <w:rsid w:val="00FA6A89"/>
    <w:rsid w:val="00FB695B"/>
    <w:rsid w:val="00FC354F"/>
    <w:rsid w:val="00FC3C7D"/>
    <w:rsid w:val="00FC7D0C"/>
    <w:rsid w:val="00FD30D1"/>
    <w:rsid w:val="00FD3B0D"/>
    <w:rsid w:val="00FD450E"/>
    <w:rsid w:val="00FD6ABB"/>
    <w:rsid w:val="00FE0064"/>
    <w:rsid w:val="00FE703F"/>
    <w:rsid w:val="00FF19E3"/>
    <w:rsid w:val="00FF7100"/>
    <w:rsid w:val="00FF77AD"/>
    <w:rsid w:val="057C71DF"/>
    <w:rsid w:val="07F94A32"/>
    <w:rsid w:val="0A017BA6"/>
    <w:rsid w:val="0E7E7584"/>
    <w:rsid w:val="0F6A6995"/>
    <w:rsid w:val="11995E4D"/>
    <w:rsid w:val="11D15F34"/>
    <w:rsid w:val="127E150F"/>
    <w:rsid w:val="16B70DEA"/>
    <w:rsid w:val="1C03560E"/>
    <w:rsid w:val="1CA57792"/>
    <w:rsid w:val="1D2C4F01"/>
    <w:rsid w:val="1DC25F5C"/>
    <w:rsid w:val="1F370309"/>
    <w:rsid w:val="230E6761"/>
    <w:rsid w:val="23336925"/>
    <w:rsid w:val="23521709"/>
    <w:rsid w:val="26F52E0D"/>
    <w:rsid w:val="27E96D0C"/>
    <w:rsid w:val="2AA445A8"/>
    <w:rsid w:val="2BFC430E"/>
    <w:rsid w:val="2C3240A4"/>
    <w:rsid w:val="2F311C1E"/>
    <w:rsid w:val="2FBB72D4"/>
    <w:rsid w:val="30437658"/>
    <w:rsid w:val="33AD7ABF"/>
    <w:rsid w:val="36330D61"/>
    <w:rsid w:val="37390F0D"/>
    <w:rsid w:val="381A70FA"/>
    <w:rsid w:val="38245DBE"/>
    <w:rsid w:val="3EFCC3B8"/>
    <w:rsid w:val="432E7C48"/>
    <w:rsid w:val="45D2713F"/>
    <w:rsid w:val="478242CF"/>
    <w:rsid w:val="4CC14758"/>
    <w:rsid w:val="4E3A31B8"/>
    <w:rsid w:val="4E7310FB"/>
    <w:rsid w:val="4E7570E5"/>
    <w:rsid w:val="4FE919DA"/>
    <w:rsid w:val="52381150"/>
    <w:rsid w:val="52DB7DDC"/>
    <w:rsid w:val="54630176"/>
    <w:rsid w:val="5D7B4D2E"/>
    <w:rsid w:val="5DDD04C1"/>
    <w:rsid w:val="5DE6748D"/>
    <w:rsid w:val="5F036EE5"/>
    <w:rsid w:val="61FE1517"/>
    <w:rsid w:val="628A426F"/>
    <w:rsid w:val="65E61315"/>
    <w:rsid w:val="66996761"/>
    <w:rsid w:val="68C85638"/>
    <w:rsid w:val="6DF81DF9"/>
    <w:rsid w:val="6ED83507"/>
    <w:rsid w:val="70271C1D"/>
    <w:rsid w:val="73B2752A"/>
    <w:rsid w:val="73D44A96"/>
    <w:rsid w:val="74503AD8"/>
    <w:rsid w:val="75CD6800"/>
    <w:rsid w:val="75D80422"/>
    <w:rsid w:val="784631C6"/>
    <w:rsid w:val="7B8D4959"/>
    <w:rsid w:val="7C227AE9"/>
    <w:rsid w:val="7CF07CE5"/>
    <w:rsid w:val="7E2A170A"/>
    <w:rsid w:val="7E7813CB"/>
    <w:rsid w:val="B297DB14"/>
    <w:rsid w:val="BE6C9D4A"/>
    <w:rsid w:val="D7F32F9C"/>
    <w:rsid w:val="D9FDDDA6"/>
    <w:rsid w:val="F6FA9C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iPriority="99"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9"/>
    <w:autoRedefine/>
    <w:qFormat/>
    <w:uiPriority w:val="9"/>
    <w:pPr>
      <w:widowControl/>
      <w:jc w:val="left"/>
      <w:outlineLvl w:val="0"/>
    </w:pPr>
    <w:rPr>
      <w:rFonts w:ascii="inherit" w:hAnsi="inherit" w:cs="宋体"/>
      <w:kern w:val="36"/>
      <w:sz w:val="14"/>
      <w:szCs w:val="14"/>
    </w:rPr>
  </w:style>
  <w:style w:type="paragraph" w:styleId="3">
    <w:name w:val="heading 2"/>
    <w:basedOn w:val="1"/>
    <w:next w:val="1"/>
    <w:qFormat/>
    <w:uiPriority w:val="1"/>
    <w:pPr>
      <w:ind w:left="2044"/>
      <w:outlineLvl w:val="1"/>
    </w:pPr>
    <w:rPr>
      <w:rFonts w:ascii="宋体" w:hAnsi="宋体" w:cs="宋体"/>
      <w:sz w:val="31"/>
      <w:szCs w:val="31"/>
      <w:lang w:val="zh-CN" w:bidi="zh-CN"/>
    </w:rPr>
  </w:style>
  <w:style w:type="paragraph" w:styleId="4">
    <w:name w:val="heading 3"/>
    <w:basedOn w:val="1"/>
    <w:next w:val="1"/>
    <w:qFormat/>
    <w:uiPriority w:val="1"/>
    <w:pPr>
      <w:spacing w:before="38"/>
      <w:ind w:left="120"/>
      <w:outlineLvl w:val="2"/>
    </w:pPr>
    <w:rPr>
      <w:rFonts w:ascii="宋体" w:hAnsi="宋体" w:cs="宋体"/>
      <w:sz w:val="30"/>
      <w:szCs w:val="30"/>
      <w:lang w:val="zh-CN" w:bidi="zh-CN"/>
    </w:rPr>
  </w:style>
  <w:style w:type="paragraph" w:styleId="5">
    <w:name w:val="heading 4"/>
    <w:basedOn w:val="1"/>
    <w:next w:val="1"/>
    <w:autoRedefine/>
    <w:qFormat/>
    <w:uiPriority w:val="1"/>
    <w:pPr>
      <w:ind w:left="402" w:hanging="283"/>
      <w:outlineLvl w:val="3"/>
    </w:pPr>
    <w:rPr>
      <w:rFonts w:ascii="宋体" w:hAnsi="宋体" w:cs="宋体"/>
      <w:b/>
      <w:bCs/>
      <w:sz w:val="28"/>
      <w:szCs w:val="28"/>
      <w:lang w:val="zh-CN" w:bidi="zh-CN"/>
    </w:rPr>
  </w:style>
  <w:style w:type="character" w:default="1" w:styleId="21">
    <w:name w:val="Default Paragraph Font"/>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table of authorities"/>
    <w:basedOn w:val="1"/>
    <w:next w:val="1"/>
    <w:unhideWhenUsed/>
    <w:qFormat/>
    <w:uiPriority w:val="99"/>
    <w:pPr>
      <w:ind w:left="420" w:leftChars="200"/>
    </w:pPr>
  </w:style>
  <w:style w:type="paragraph" w:styleId="7">
    <w:name w:val="caption"/>
    <w:basedOn w:val="1"/>
    <w:next w:val="1"/>
    <w:autoRedefine/>
    <w:semiHidden/>
    <w:unhideWhenUsed/>
    <w:qFormat/>
    <w:uiPriority w:val="35"/>
    <w:rPr>
      <w:rFonts w:eastAsia="黑体" w:asciiTheme="majorHAnsi" w:hAnsiTheme="majorHAnsi" w:cstheme="majorBidi"/>
      <w:sz w:val="20"/>
      <w:szCs w:val="20"/>
    </w:rPr>
  </w:style>
  <w:style w:type="paragraph" w:styleId="8">
    <w:name w:val="annotation text"/>
    <w:basedOn w:val="1"/>
    <w:link w:val="36"/>
    <w:semiHidden/>
    <w:unhideWhenUsed/>
    <w:qFormat/>
    <w:uiPriority w:val="99"/>
    <w:pPr>
      <w:jc w:val="left"/>
    </w:pPr>
  </w:style>
  <w:style w:type="paragraph" w:styleId="9">
    <w:name w:val="Body Text"/>
    <w:basedOn w:val="1"/>
    <w:autoRedefine/>
    <w:qFormat/>
    <w:uiPriority w:val="1"/>
    <w:rPr>
      <w:rFonts w:ascii="宋体" w:hAnsi="宋体" w:cs="宋体"/>
      <w:sz w:val="28"/>
      <w:szCs w:val="28"/>
      <w:lang w:val="zh-CN" w:bidi="zh-CN"/>
    </w:rPr>
  </w:style>
  <w:style w:type="paragraph" w:styleId="10">
    <w:name w:val="Body Text Indent"/>
    <w:basedOn w:val="1"/>
    <w:link w:val="32"/>
    <w:autoRedefine/>
    <w:qFormat/>
    <w:uiPriority w:val="0"/>
    <w:pPr>
      <w:ind w:firstLine="600" w:firstLineChars="200"/>
    </w:pPr>
    <w:rPr>
      <w:rFonts w:ascii="Times New Roman" w:hAnsi="Times New Roman" w:eastAsia="仿宋_GB2312"/>
      <w:sz w:val="30"/>
      <w:szCs w:val="24"/>
    </w:rPr>
  </w:style>
  <w:style w:type="paragraph" w:styleId="11">
    <w:name w:val="Plain Text"/>
    <w:basedOn w:val="1"/>
    <w:link w:val="26"/>
    <w:autoRedefine/>
    <w:unhideWhenUsed/>
    <w:qFormat/>
    <w:uiPriority w:val="99"/>
    <w:rPr>
      <w:rFonts w:ascii="宋体" w:hAnsi="Courier New"/>
      <w:kern w:val="0"/>
      <w:sz w:val="20"/>
      <w:szCs w:val="20"/>
    </w:rPr>
  </w:style>
  <w:style w:type="paragraph" w:styleId="12">
    <w:name w:val="Body Text Indent 2"/>
    <w:basedOn w:val="1"/>
    <w:link w:val="38"/>
    <w:autoRedefine/>
    <w:qFormat/>
    <w:uiPriority w:val="0"/>
    <w:pPr>
      <w:spacing w:after="120" w:line="480" w:lineRule="auto"/>
      <w:ind w:left="420" w:leftChars="200"/>
    </w:pPr>
    <w:rPr>
      <w:szCs w:val="24"/>
    </w:rPr>
  </w:style>
  <w:style w:type="paragraph" w:styleId="13">
    <w:name w:val="Balloon Text"/>
    <w:basedOn w:val="1"/>
    <w:link w:val="35"/>
    <w:autoRedefine/>
    <w:semiHidden/>
    <w:unhideWhenUsed/>
    <w:qFormat/>
    <w:uiPriority w:val="99"/>
    <w:rPr>
      <w:sz w:val="18"/>
      <w:szCs w:val="18"/>
    </w:rPr>
  </w:style>
  <w:style w:type="paragraph" w:styleId="14">
    <w:name w:val="footer"/>
    <w:basedOn w:val="1"/>
    <w:link w:val="29"/>
    <w:autoRedefine/>
    <w:unhideWhenUsed/>
    <w:qFormat/>
    <w:uiPriority w:val="99"/>
    <w:pPr>
      <w:tabs>
        <w:tab w:val="center" w:pos="4153"/>
        <w:tab w:val="right" w:pos="8306"/>
      </w:tabs>
      <w:snapToGrid w:val="0"/>
      <w:jc w:val="left"/>
    </w:pPr>
    <w:rPr>
      <w:sz w:val="18"/>
      <w:szCs w:val="18"/>
    </w:rPr>
  </w:style>
  <w:style w:type="paragraph" w:styleId="15">
    <w:name w:val="header"/>
    <w:basedOn w:val="1"/>
    <w:link w:val="28"/>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34"/>
    <w:autoRedefine/>
    <w:unhideWhenUsed/>
    <w:qFormat/>
    <w:uiPriority w:val="99"/>
    <w:pPr>
      <w:spacing w:after="120"/>
      <w:ind w:left="420" w:leftChars="200"/>
    </w:pPr>
    <w:rPr>
      <w:sz w:val="16"/>
      <w:szCs w:val="16"/>
    </w:rPr>
  </w:style>
  <w:style w:type="paragraph" w:styleId="1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18">
    <w:name w:val="annotation subject"/>
    <w:basedOn w:val="8"/>
    <w:next w:val="8"/>
    <w:link w:val="37"/>
    <w:autoRedefine/>
    <w:semiHidden/>
    <w:unhideWhenUsed/>
    <w:qFormat/>
    <w:uiPriority w:val="99"/>
    <w:rPr>
      <w:b/>
      <w:bCs/>
    </w:rPr>
  </w:style>
  <w:style w:type="table" w:styleId="20">
    <w:name w:val="Table Grid"/>
    <w:basedOn w:val="1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autoRedefine/>
    <w:qFormat/>
    <w:uiPriority w:val="0"/>
  </w:style>
  <w:style w:type="character" w:styleId="23">
    <w:name w:val="Emphasis"/>
    <w:basedOn w:val="21"/>
    <w:autoRedefine/>
    <w:qFormat/>
    <w:uiPriority w:val="20"/>
    <w:rPr>
      <w:i/>
      <w:iCs/>
    </w:rPr>
  </w:style>
  <w:style w:type="character" w:styleId="24">
    <w:name w:val="Hyperlink"/>
    <w:autoRedefine/>
    <w:qFormat/>
    <w:uiPriority w:val="0"/>
    <w:rPr>
      <w:color w:val="0000FF"/>
      <w:u w:val="single"/>
    </w:rPr>
  </w:style>
  <w:style w:type="character" w:styleId="25">
    <w:name w:val="annotation reference"/>
    <w:basedOn w:val="21"/>
    <w:autoRedefine/>
    <w:semiHidden/>
    <w:unhideWhenUsed/>
    <w:qFormat/>
    <w:uiPriority w:val="99"/>
    <w:rPr>
      <w:sz w:val="21"/>
      <w:szCs w:val="21"/>
    </w:rPr>
  </w:style>
  <w:style w:type="character" w:customStyle="1" w:styleId="26">
    <w:name w:val="纯文本 Char"/>
    <w:basedOn w:val="21"/>
    <w:link w:val="11"/>
    <w:autoRedefine/>
    <w:qFormat/>
    <w:uiPriority w:val="99"/>
    <w:rPr>
      <w:rFonts w:ascii="宋体" w:hAnsi="Courier New" w:eastAsia="宋体" w:cs="Times New Roman"/>
      <w:kern w:val="0"/>
      <w:sz w:val="20"/>
      <w:szCs w:val="20"/>
    </w:rPr>
  </w:style>
  <w:style w:type="paragraph" w:customStyle="1" w:styleId="27">
    <w:name w:val="列出段落1"/>
    <w:basedOn w:val="1"/>
    <w:autoRedefine/>
    <w:qFormat/>
    <w:uiPriority w:val="34"/>
    <w:pPr>
      <w:ind w:firstLine="420" w:firstLineChars="200"/>
    </w:pPr>
  </w:style>
  <w:style w:type="character" w:customStyle="1" w:styleId="28">
    <w:name w:val="页眉 Char"/>
    <w:basedOn w:val="21"/>
    <w:link w:val="15"/>
    <w:autoRedefine/>
    <w:semiHidden/>
    <w:qFormat/>
    <w:uiPriority w:val="99"/>
    <w:rPr>
      <w:rFonts w:ascii="Calibri" w:hAnsi="Calibri" w:eastAsia="宋体" w:cs="Times New Roman"/>
      <w:sz w:val="18"/>
      <w:szCs w:val="18"/>
    </w:rPr>
  </w:style>
  <w:style w:type="character" w:customStyle="1" w:styleId="29">
    <w:name w:val="页脚 Char"/>
    <w:basedOn w:val="21"/>
    <w:link w:val="14"/>
    <w:autoRedefine/>
    <w:qFormat/>
    <w:uiPriority w:val="99"/>
    <w:rPr>
      <w:rFonts w:ascii="Calibri" w:hAnsi="Calibri" w:eastAsia="宋体" w:cs="Times New Roman"/>
      <w:sz w:val="18"/>
      <w:szCs w:val="18"/>
    </w:rPr>
  </w:style>
  <w:style w:type="paragraph" w:styleId="30">
    <w:name w:val="List Paragraph"/>
    <w:basedOn w:val="1"/>
    <w:autoRedefine/>
    <w:qFormat/>
    <w:uiPriority w:val="99"/>
    <w:pPr>
      <w:ind w:firstLine="420" w:firstLineChars="200"/>
    </w:pPr>
  </w:style>
  <w:style w:type="paragraph" w:customStyle="1" w:styleId="31">
    <w:name w:val="Default"/>
    <w:autoRedefine/>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character" w:customStyle="1" w:styleId="32">
    <w:name w:val="正文文本缩进 Char"/>
    <w:basedOn w:val="21"/>
    <w:link w:val="10"/>
    <w:autoRedefine/>
    <w:qFormat/>
    <w:uiPriority w:val="0"/>
    <w:rPr>
      <w:rFonts w:ascii="Times New Roman" w:hAnsi="Times New Roman" w:eastAsia="仿宋_GB2312" w:cs="Times New Roman"/>
      <w:sz w:val="30"/>
      <w:szCs w:val="24"/>
    </w:rPr>
  </w:style>
  <w:style w:type="character" w:customStyle="1" w:styleId="33">
    <w:name w:val="页眉 字符"/>
    <w:autoRedefine/>
    <w:qFormat/>
    <w:uiPriority w:val="0"/>
    <w:rPr>
      <w:kern w:val="2"/>
      <w:sz w:val="18"/>
      <w:szCs w:val="18"/>
    </w:rPr>
  </w:style>
  <w:style w:type="character" w:customStyle="1" w:styleId="34">
    <w:name w:val="正文文本缩进 3 Char"/>
    <w:basedOn w:val="21"/>
    <w:link w:val="16"/>
    <w:autoRedefine/>
    <w:qFormat/>
    <w:uiPriority w:val="99"/>
    <w:rPr>
      <w:rFonts w:ascii="Calibri" w:hAnsi="Calibri" w:eastAsia="宋体" w:cs="Times New Roman"/>
      <w:sz w:val="16"/>
      <w:szCs w:val="16"/>
    </w:rPr>
  </w:style>
  <w:style w:type="character" w:customStyle="1" w:styleId="35">
    <w:name w:val="批注框文本 Char"/>
    <w:basedOn w:val="21"/>
    <w:link w:val="13"/>
    <w:autoRedefine/>
    <w:semiHidden/>
    <w:qFormat/>
    <w:uiPriority w:val="99"/>
    <w:rPr>
      <w:rFonts w:ascii="Calibri" w:hAnsi="Calibri" w:eastAsia="宋体" w:cs="Times New Roman"/>
      <w:sz w:val="18"/>
      <w:szCs w:val="18"/>
    </w:rPr>
  </w:style>
  <w:style w:type="character" w:customStyle="1" w:styleId="36">
    <w:name w:val="批注文字 Char"/>
    <w:basedOn w:val="21"/>
    <w:link w:val="8"/>
    <w:autoRedefine/>
    <w:semiHidden/>
    <w:qFormat/>
    <w:uiPriority w:val="99"/>
    <w:rPr>
      <w:rFonts w:ascii="Calibri" w:hAnsi="Calibri" w:eastAsia="宋体" w:cs="Times New Roman"/>
    </w:rPr>
  </w:style>
  <w:style w:type="character" w:customStyle="1" w:styleId="37">
    <w:name w:val="批注主题 Char"/>
    <w:basedOn w:val="36"/>
    <w:link w:val="18"/>
    <w:autoRedefine/>
    <w:semiHidden/>
    <w:qFormat/>
    <w:uiPriority w:val="99"/>
    <w:rPr>
      <w:rFonts w:ascii="Calibri" w:hAnsi="Calibri" w:eastAsia="宋体" w:cs="Times New Roman"/>
      <w:b/>
      <w:bCs/>
    </w:rPr>
  </w:style>
  <w:style w:type="character" w:customStyle="1" w:styleId="38">
    <w:name w:val="正文文本缩进 2 Char"/>
    <w:basedOn w:val="21"/>
    <w:link w:val="12"/>
    <w:autoRedefine/>
    <w:qFormat/>
    <w:uiPriority w:val="0"/>
    <w:rPr>
      <w:rFonts w:ascii="Calibri" w:hAnsi="Calibri" w:eastAsia="宋体" w:cs="Times New Roman"/>
      <w:kern w:val="2"/>
      <w:sz w:val="21"/>
      <w:szCs w:val="24"/>
    </w:rPr>
  </w:style>
  <w:style w:type="character" w:customStyle="1" w:styleId="39">
    <w:name w:val="标题 1 Char"/>
    <w:basedOn w:val="21"/>
    <w:link w:val="2"/>
    <w:autoRedefine/>
    <w:qFormat/>
    <w:uiPriority w:val="9"/>
    <w:rPr>
      <w:rFonts w:ascii="inherit" w:hAnsi="inherit" w:eastAsia="宋体" w:cs="宋体"/>
      <w:kern w:val="36"/>
      <w:sz w:val="14"/>
      <w:szCs w:val="1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FDC2B-9293-4847-BF63-90368D671D0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1216</Words>
  <Characters>1642</Characters>
  <Lines>39</Lines>
  <Paragraphs>11</Paragraphs>
  <TotalTime>46</TotalTime>
  <ScaleCrop>false</ScaleCrop>
  <LinksUpToDate>false</LinksUpToDate>
  <CharactersWithSpaces>1673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2025-08-19T02:41:00Z</dcterms:created>
  <dc:creator>Windows 用户</dc:creator>
  <cp:lastModifiedBy>赢在行动</cp:lastModifiedBy>
  <cp:lastPrinted>2020-04-08T15:37:00Z</cp:lastPrinted>
  <dcterms:modified xsi:type="dcterms:W3CDTF">2025-08-28T09:09:46Z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SaveFontToCloudKey">
    <vt:lpwstr>255004054_btnclosed</vt:lpwstr>
  </property>
  <property fmtid="{D5CDD505-2E9C-101B-9397-08002B2CF9AE}" pid="4" name="ICV">
    <vt:lpwstr>44652374CB3148A9B94593899AAE58D6_13</vt:lpwstr>
  </property>
  <property fmtid="{D5CDD505-2E9C-101B-9397-08002B2CF9AE}" pid="5" name="KSOTemplateDocerSaveRecord">
    <vt:lpwstr>eyJoZGlkIjoiMTY3NDRjNDA3ZTliYmUxMWY5Y2ExZDRiODEwNDI4N2YiLCJ1c2VySWQiOiIyMTkxODIwMjYifQ==</vt:lpwstr>
  </property>
</Properties>
</file>