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4B7D4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唐山市油墨产品质量监督抽查实施细则（2025年版）</w:t>
      </w:r>
    </w:p>
    <w:p w14:paraId="041C7173">
      <w:pPr>
        <w:pStyle w:val="2"/>
        <w:rPr>
          <w:rFonts w:hint="eastAsia"/>
        </w:rPr>
      </w:pPr>
    </w:p>
    <w:p w14:paraId="586AEE6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sz w:val="21"/>
          <w:szCs w:val="21"/>
        </w:rPr>
      </w:pPr>
      <w:r>
        <w:rPr>
          <w:rFonts w:hint="eastAsia" w:ascii="黑体" w:hAnsi="黑体" w:eastAsia="黑体" w:cs="黑体"/>
          <w:sz w:val="21"/>
          <w:szCs w:val="21"/>
        </w:rPr>
        <w:t>1 抽样方法</w:t>
      </w:r>
    </w:p>
    <w:p w14:paraId="5AD8B78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本次抽查采用随机抽样，抽取的样品应为同规格、同批次的产品，抽取有产品质量检验合格证明或者以其他形式表明合格的</w:t>
      </w:r>
      <w:r>
        <w:rPr>
          <w:rFonts w:hint="eastAsia" w:ascii="Times New Roman" w:hAnsi="Times New Roman" w:eastAsia="宋体"/>
          <w:sz w:val="21"/>
          <w:szCs w:val="21"/>
          <w:lang w:eastAsia="zh-CN"/>
        </w:rPr>
        <w:t>，</w:t>
      </w:r>
      <w:r>
        <w:rPr>
          <w:rFonts w:hint="eastAsia" w:ascii="Times New Roman" w:hAnsi="Times New Roman" w:eastAsia="宋体"/>
          <w:sz w:val="21"/>
          <w:szCs w:val="21"/>
        </w:rPr>
        <w:t>如存在多个规格型号，优先抽取企业的主导产品。</w:t>
      </w:r>
    </w:p>
    <w:p w14:paraId="3CEBFD5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随机数一般可使用随机数表、随机数骰子或扑克牌等方法产生。</w:t>
      </w:r>
    </w:p>
    <w:p w14:paraId="71A1F438">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黑体" w:cs="黑体"/>
          <w:sz w:val="21"/>
          <w:szCs w:val="21"/>
        </w:rPr>
      </w:pPr>
    </w:p>
    <w:p w14:paraId="4DF8E4D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sz w:val="21"/>
          <w:szCs w:val="21"/>
        </w:rPr>
      </w:pPr>
      <w:r>
        <w:rPr>
          <w:rFonts w:hint="eastAsia" w:ascii="黑体" w:hAnsi="黑体" w:eastAsia="黑体" w:cs="黑体"/>
          <w:sz w:val="21"/>
          <w:szCs w:val="21"/>
        </w:rPr>
        <w:t>2 检验依据</w:t>
      </w:r>
    </w:p>
    <w:tbl>
      <w:tblPr>
        <w:tblStyle w:val="3"/>
        <w:tblW w:w="91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2022"/>
        <w:gridCol w:w="1410"/>
        <w:gridCol w:w="1546"/>
        <w:gridCol w:w="3735"/>
      </w:tblGrid>
      <w:tr w14:paraId="1448D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396" w:type="dxa"/>
            <w:noWrap w:val="0"/>
            <w:vAlign w:val="center"/>
          </w:tcPr>
          <w:p w14:paraId="0223FB56">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center"/>
              <w:textAlignment w:val="auto"/>
              <w:rPr>
                <w:rFonts w:ascii="Times New Roman" w:hAnsi="Times New Roman" w:cs="宋体"/>
                <w:sz w:val="21"/>
                <w:szCs w:val="21"/>
              </w:rPr>
            </w:pPr>
            <w:r>
              <w:rPr>
                <w:rFonts w:hint="eastAsia" w:ascii="Times New Roman" w:hAnsi="Times New Roman" w:cs="宋体"/>
                <w:sz w:val="21"/>
                <w:szCs w:val="21"/>
              </w:rPr>
              <w:t>序号</w:t>
            </w:r>
          </w:p>
        </w:tc>
        <w:tc>
          <w:tcPr>
            <w:tcW w:w="2022" w:type="dxa"/>
            <w:noWrap w:val="0"/>
            <w:vAlign w:val="center"/>
          </w:tcPr>
          <w:p w14:paraId="70A92513">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center"/>
              <w:textAlignment w:val="auto"/>
              <w:rPr>
                <w:rFonts w:ascii="Times New Roman" w:hAnsi="Times New Roman" w:cs="宋体"/>
                <w:sz w:val="21"/>
                <w:szCs w:val="21"/>
              </w:rPr>
            </w:pPr>
            <w:r>
              <w:rPr>
                <w:rFonts w:hint="eastAsia" w:ascii="Times New Roman" w:hAnsi="Times New Roman" w:cs="宋体"/>
                <w:sz w:val="21"/>
                <w:szCs w:val="21"/>
              </w:rPr>
              <w:t>明示标准</w:t>
            </w:r>
          </w:p>
        </w:tc>
        <w:tc>
          <w:tcPr>
            <w:tcW w:w="1410" w:type="dxa"/>
            <w:noWrap w:val="0"/>
            <w:vAlign w:val="center"/>
          </w:tcPr>
          <w:p w14:paraId="7976E2C1">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center"/>
              <w:textAlignment w:val="auto"/>
              <w:rPr>
                <w:rFonts w:ascii="Times New Roman" w:hAnsi="Times New Roman" w:cs="宋体"/>
                <w:sz w:val="21"/>
                <w:szCs w:val="21"/>
              </w:rPr>
            </w:pPr>
            <w:r>
              <w:rPr>
                <w:rFonts w:hint="eastAsia" w:ascii="Times New Roman" w:hAnsi="Times New Roman" w:cs="宋体"/>
                <w:sz w:val="21"/>
                <w:szCs w:val="21"/>
              </w:rPr>
              <w:t>产品名称</w:t>
            </w:r>
          </w:p>
        </w:tc>
        <w:tc>
          <w:tcPr>
            <w:tcW w:w="1546" w:type="dxa"/>
            <w:noWrap w:val="0"/>
            <w:vAlign w:val="center"/>
          </w:tcPr>
          <w:p w14:paraId="7F314085">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center"/>
              <w:textAlignment w:val="auto"/>
              <w:rPr>
                <w:rFonts w:ascii="Times New Roman" w:hAnsi="Times New Roman" w:cs="宋体"/>
                <w:sz w:val="21"/>
                <w:szCs w:val="21"/>
              </w:rPr>
            </w:pPr>
            <w:r>
              <w:rPr>
                <w:rFonts w:hint="eastAsia" w:ascii="Times New Roman" w:hAnsi="Times New Roman" w:cs="宋体"/>
                <w:sz w:val="21"/>
                <w:szCs w:val="21"/>
              </w:rPr>
              <w:t>抽样数量</w:t>
            </w:r>
          </w:p>
        </w:tc>
        <w:tc>
          <w:tcPr>
            <w:tcW w:w="3735" w:type="dxa"/>
            <w:noWrap w:val="0"/>
            <w:vAlign w:val="center"/>
          </w:tcPr>
          <w:p w14:paraId="2E3FBFF3">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center"/>
              <w:textAlignment w:val="auto"/>
              <w:rPr>
                <w:rFonts w:ascii="Times New Roman" w:hAnsi="Times New Roman" w:cs="宋体"/>
                <w:sz w:val="21"/>
                <w:szCs w:val="21"/>
              </w:rPr>
            </w:pPr>
            <w:r>
              <w:rPr>
                <w:rFonts w:hint="eastAsia" w:ascii="Times New Roman" w:hAnsi="Times New Roman" w:cs="宋体"/>
                <w:sz w:val="21"/>
                <w:szCs w:val="21"/>
              </w:rPr>
              <w:t>检验方法</w:t>
            </w:r>
          </w:p>
        </w:tc>
      </w:tr>
      <w:tr w14:paraId="613B3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jc w:val="center"/>
        </w:trPr>
        <w:tc>
          <w:tcPr>
            <w:tcW w:w="396" w:type="dxa"/>
            <w:noWrap w:val="0"/>
            <w:vAlign w:val="center"/>
          </w:tcPr>
          <w:p w14:paraId="0326F4CB">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440" w:lineRule="exact"/>
              <w:ind w:left="0" w:leftChars="0" w:firstLine="0" w:firstLineChars="0"/>
              <w:jc w:val="center"/>
              <w:textAlignment w:val="auto"/>
              <w:rPr>
                <w:rFonts w:ascii="Times New Roman" w:hAnsi="Times New Roman" w:cs="宋体"/>
                <w:sz w:val="21"/>
                <w:szCs w:val="21"/>
              </w:rPr>
            </w:pPr>
          </w:p>
        </w:tc>
        <w:tc>
          <w:tcPr>
            <w:tcW w:w="2022" w:type="dxa"/>
            <w:noWrap w:val="0"/>
            <w:vAlign w:val="center"/>
          </w:tcPr>
          <w:p w14:paraId="0F7E2AB5">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lang w:val="en-US" w:eastAsia="zh-CN"/>
              </w:rPr>
            </w:pPr>
            <w:r>
              <w:rPr>
                <w:rFonts w:hint="eastAsia" w:ascii="Times New Roman" w:hAnsi="Times New Roman" w:cs="宋体" w:eastAsiaTheme="minorEastAsia"/>
                <w:kern w:val="2"/>
                <w:sz w:val="21"/>
                <w:szCs w:val="21"/>
                <w:lang w:val="en-US" w:eastAsia="zh-CN" w:bidi="ar-SA"/>
              </w:rPr>
              <w:t>GB 38507-2020</w:t>
            </w:r>
          </w:p>
        </w:tc>
        <w:tc>
          <w:tcPr>
            <w:tcW w:w="1410" w:type="dxa"/>
            <w:noWrap w:val="0"/>
            <w:vAlign w:val="center"/>
          </w:tcPr>
          <w:p w14:paraId="34CEC99A">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cs="宋体" w:eastAsiaTheme="minorEastAsia"/>
                <w:sz w:val="21"/>
                <w:szCs w:val="21"/>
                <w:lang w:val="en-US" w:eastAsia="zh-CN"/>
              </w:rPr>
            </w:pPr>
            <w:r>
              <w:rPr>
                <w:rFonts w:hint="eastAsia" w:ascii="Times New Roman" w:hAnsi="Times New Roman" w:cs="宋体"/>
                <w:sz w:val="21"/>
                <w:szCs w:val="21"/>
                <w:lang w:val="en-US" w:eastAsia="zh-CN"/>
              </w:rPr>
              <w:t>油墨</w:t>
            </w:r>
          </w:p>
        </w:tc>
        <w:tc>
          <w:tcPr>
            <w:tcW w:w="1546" w:type="dxa"/>
            <w:noWrap w:val="0"/>
            <w:vAlign w:val="center"/>
          </w:tcPr>
          <w:p w14:paraId="70E8E23D">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both"/>
              <w:textAlignment w:val="auto"/>
              <w:rPr>
                <w:rFonts w:ascii="Times New Roman" w:hAnsi="Times New Roman" w:cs="宋体"/>
                <w:sz w:val="21"/>
                <w:szCs w:val="21"/>
              </w:rPr>
            </w:pPr>
            <w:r>
              <w:rPr>
                <w:rFonts w:hint="eastAsia" w:ascii="Times New Roman" w:hAnsi="Times New Roman" w:cs="宋体"/>
                <w:sz w:val="21"/>
                <w:szCs w:val="21"/>
                <w:lang w:val="en-US" w:eastAsia="zh-CN"/>
              </w:rPr>
              <w:t>200 g</w:t>
            </w:r>
            <w:r>
              <w:rPr>
                <w:rFonts w:hint="eastAsia" w:ascii="Times New Roman" w:hAnsi="Times New Roman" w:cs="宋体"/>
                <w:sz w:val="21"/>
                <w:szCs w:val="21"/>
              </w:rPr>
              <w:t>（检验用样品</w:t>
            </w:r>
            <w:r>
              <w:rPr>
                <w:rFonts w:hint="eastAsia" w:ascii="Times New Roman" w:hAnsi="Times New Roman" w:cs="宋体"/>
                <w:sz w:val="21"/>
                <w:szCs w:val="21"/>
                <w:lang w:val="en-US" w:eastAsia="zh-CN"/>
              </w:rPr>
              <w:t>100 g</w:t>
            </w:r>
            <w:r>
              <w:rPr>
                <w:rFonts w:hint="eastAsia" w:ascii="Times New Roman" w:hAnsi="Times New Roman" w:cs="宋体"/>
                <w:sz w:val="21"/>
                <w:szCs w:val="21"/>
              </w:rPr>
              <w:t>，备用样品</w:t>
            </w:r>
            <w:r>
              <w:rPr>
                <w:rFonts w:hint="eastAsia" w:ascii="Times New Roman" w:hAnsi="Times New Roman" w:cs="宋体"/>
                <w:sz w:val="21"/>
                <w:szCs w:val="21"/>
                <w:lang w:val="en-US" w:eastAsia="zh-CN"/>
              </w:rPr>
              <w:t>100 g</w:t>
            </w:r>
            <w:r>
              <w:rPr>
                <w:rFonts w:hint="eastAsia" w:ascii="Times New Roman" w:hAnsi="Times New Roman" w:cs="宋体"/>
                <w:sz w:val="21"/>
                <w:szCs w:val="21"/>
              </w:rPr>
              <w:t>）</w:t>
            </w:r>
          </w:p>
        </w:tc>
        <w:tc>
          <w:tcPr>
            <w:tcW w:w="3735" w:type="dxa"/>
            <w:noWrap w:val="0"/>
            <w:vAlign w:val="center"/>
          </w:tcPr>
          <w:p w14:paraId="16834E3A">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sz w:val="21"/>
                <w:szCs w:val="21"/>
                <w:lang w:val="en-US"/>
              </w:rPr>
            </w:pPr>
            <w:r>
              <w:rPr>
                <w:rFonts w:hint="eastAsia" w:ascii="Times New Roman" w:hAnsi="Times New Roman" w:cs="宋体"/>
                <w:kern w:val="2"/>
                <w:sz w:val="21"/>
                <w:szCs w:val="21"/>
                <w:lang w:val="en-US" w:eastAsia="zh-CN" w:bidi="ar-SA"/>
              </w:rPr>
              <w:t>可挥发性有机化合物（VOCs）含量 GB/T 38608-2020</w:t>
            </w:r>
          </w:p>
        </w:tc>
      </w:tr>
    </w:tbl>
    <w:p w14:paraId="0C4CD68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凡是注日期的文件，其随后所有的修改单（不包括勘误的内容）或修订版不适用。凡是不注日期的文件，其最新版适用。</w:t>
      </w:r>
    </w:p>
    <w:p w14:paraId="5DBEB4A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黑体" w:cs="黑体"/>
          <w:sz w:val="21"/>
          <w:szCs w:val="21"/>
        </w:rPr>
      </w:pPr>
    </w:p>
    <w:p w14:paraId="3F51895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sz w:val="21"/>
          <w:szCs w:val="21"/>
        </w:rPr>
      </w:pPr>
      <w:bookmarkStart w:id="0" w:name="_GoBack"/>
      <w:r>
        <w:rPr>
          <w:rFonts w:hint="eastAsia" w:ascii="黑体" w:hAnsi="黑体" w:eastAsia="黑体" w:cs="黑体"/>
          <w:sz w:val="21"/>
          <w:szCs w:val="21"/>
        </w:rPr>
        <w:t>3 判定规则</w:t>
      </w:r>
    </w:p>
    <w:bookmarkEnd w:id="0"/>
    <w:p w14:paraId="668B1A40">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3.1依据标准</w:t>
      </w:r>
    </w:p>
    <w:p w14:paraId="74AB69D4">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GB 38507-2020《油墨中可挥发性有机化合物（VOCs）含量的限值》</w:t>
      </w:r>
    </w:p>
    <w:p w14:paraId="0C3BDF90">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3.2判定原则</w:t>
      </w:r>
    </w:p>
    <w:p w14:paraId="2554F5C5">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经检验，检验项目全部合格，判定为被抽查产品所检项目未发现不合格；检验项目中任一项或一项以上不合格，判定为被抽查产品不合格。</w:t>
      </w:r>
    </w:p>
    <w:p w14:paraId="7E081C98">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若被检产品明示的质量要求高于本细则中检验项目依据的标准要求时，应按被检产品明示的质量要求判定。</w:t>
      </w:r>
    </w:p>
    <w:p w14:paraId="38573955">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若被检产品明示的质量要求低于本细则中检验项目依据的强制性标准要求时，应按照强制性标准要求判定。</w:t>
      </w:r>
    </w:p>
    <w:p w14:paraId="595969B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若被检产品明示的质量要求低于或包含本细则中检验项目依据的推荐性标准要求时，应以被检产品明示的质量要求判定。</w:t>
      </w:r>
    </w:p>
    <w:p w14:paraId="2753A81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若被检产品明示的质量要求缺少本细则中检验项目依据的强制性标准要求时，应按照强制性标准要求判定。</w:t>
      </w:r>
    </w:p>
    <w:p w14:paraId="546E7535">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sz w:val="21"/>
          <w:szCs w:val="21"/>
        </w:rPr>
      </w:pPr>
      <w:r>
        <w:rPr>
          <w:rFonts w:hint="eastAsia" w:ascii="Times New Roman" w:hAnsi="Times New Roman" w:eastAsia="宋体"/>
          <w:sz w:val="21"/>
          <w:szCs w:val="21"/>
        </w:rPr>
        <w:t>若被检产品明示的质量要求缺少本细则中检验项目依据的推荐性标准要求时，该项目不参与判定。</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AC8787"/>
    <w:multiLevelType w:val="singleLevel"/>
    <w:tmpl w:val="B4AC8787"/>
    <w:lvl w:ilvl="0" w:tentative="0">
      <w:start w:val="1"/>
      <w:numFmt w:val="decimal"/>
      <w:suff w:val="nothing"/>
      <w:lvlText w:val="%1"/>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532499"/>
    <w:rsid w:val="0A261F09"/>
    <w:rsid w:val="0C994C14"/>
    <w:rsid w:val="10142F30"/>
    <w:rsid w:val="12AA1929"/>
    <w:rsid w:val="17653A13"/>
    <w:rsid w:val="17D80CE7"/>
    <w:rsid w:val="17E4768B"/>
    <w:rsid w:val="20994A36"/>
    <w:rsid w:val="27D97F6F"/>
    <w:rsid w:val="2C3342E6"/>
    <w:rsid w:val="2E556795"/>
    <w:rsid w:val="315C0D08"/>
    <w:rsid w:val="32961EB8"/>
    <w:rsid w:val="34FA62E8"/>
    <w:rsid w:val="35F745D6"/>
    <w:rsid w:val="36064819"/>
    <w:rsid w:val="3D615EC3"/>
    <w:rsid w:val="43532499"/>
    <w:rsid w:val="44B4451A"/>
    <w:rsid w:val="4AC00FE3"/>
    <w:rsid w:val="51B51175"/>
    <w:rsid w:val="530E3233"/>
    <w:rsid w:val="562468CA"/>
    <w:rsid w:val="578F06BB"/>
    <w:rsid w:val="59590F80"/>
    <w:rsid w:val="59A57D21"/>
    <w:rsid w:val="62373E29"/>
    <w:rsid w:val="62514EEA"/>
    <w:rsid w:val="68907DEF"/>
    <w:rsid w:val="6E9D7442"/>
    <w:rsid w:val="730C2768"/>
    <w:rsid w:val="764316E6"/>
    <w:rsid w:val="7B6273C9"/>
    <w:rsid w:val="7C4F3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587</Words>
  <Characters>638</Characters>
  <Lines>0</Lines>
  <Paragraphs>0</Paragraphs>
  <TotalTime>1</TotalTime>
  <ScaleCrop>false</ScaleCrop>
  <LinksUpToDate>false</LinksUpToDate>
  <CharactersWithSpaces>648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2025-07-21T01:49:00Z</dcterms:created>
  <dc:creator>赢在行动</dc:creator>
  <cp:lastModifiedBy>赢在行动</cp:lastModifiedBy>
  <dcterms:modified xsi:type="dcterms:W3CDTF">2025-08-29T06:03:56Z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5BEE4DD032AD46E981AEBE8AE7424A8F_13</vt:lpwstr>
  </property>
  <property fmtid="{D5CDD505-2E9C-101B-9397-08002B2CF9AE}" pid="4" name="KSOTemplateDocerSaveRecord">
    <vt:lpwstr>eyJoZGlkIjoiMTY3NDRjNDA3ZTliYmUxMWY5Y2ExZDRiODEwNDI4N2YiLCJ1c2VySWQiOiIyMTkxODIwMjYifQ==</vt:lpwstr>
  </property>
</Properties>
</file>