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3CF36">
      <w:pPr>
        <w:adjustRightInd w:val="0"/>
        <w:snapToGrid w:val="0"/>
        <w:spacing w:line="600" w:lineRule="exact"/>
        <w:jc w:val="center"/>
        <w:rPr>
          <w:rFonts w:hint="eastAsia" w:ascii="宋体" w:hAnsi="宋体" w:eastAsia="方正小标宋简体" w:cs="方正小标宋简体"/>
          <w:color w:val="000000"/>
          <w:sz w:val="32"/>
          <w:szCs w:val="32"/>
        </w:rPr>
      </w:pPr>
      <w:r>
        <w:rPr>
          <w:rFonts w:hint="eastAsia" w:ascii="宋体" w:hAnsi="宋体" w:eastAsia="方正小标宋简体" w:cs="方正小标宋简体"/>
          <w:color w:val="000000"/>
          <w:sz w:val="32"/>
          <w:szCs w:val="32"/>
        </w:rPr>
        <w:t>唐山市电热毯产品质量监督抽查实施细则（2025</w:t>
      </w:r>
      <w:r>
        <w:rPr>
          <w:rFonts w:hint="eastAsia" w:ascii="宋体" w:hAnsi="宋体" w:eastAsia="方正小标宋简体" w:cs="方正小标宋简体"/>
          <w:color w:val="000000"/>
          <w:sz w:val="32"/>
          <w:szCs w:val="32"/>
          <w:lang w:val="en-US" w:eastAsia="zh-CN"/>
        </w:rPr>
        <w:t>年</w:t>
      </w:r>
      <w:r>
        <w:rPr>
          <w:rFonts w:hint="eastAsia" w:ascii="宋体" w:hAnsi="宋体" w:eastAsia="方正小标宋简体" w:cs="方正小标宋简体"/>
          <w:color w:val="000000"/>
          <w:sz w:val="32"/>
          <w:szCs w:val="32"/>
        </w:rPr>
        <w:t>版）</w:t>
      </w:r>
    </w:p>
    <w:p w14:paraId="312C5F19">
      <w:pPr>
        <w:adjustRightInd w:val="0"/>
        <w:snapToGrid w:val="0"/>
        <w:spacing w:before="312" w:beforeLines="100" w:after="312" w:afterLines="100" w:line="440" w:lineRule="exact"/>
        <w:rPr>
          <w:rFonts w:hint="eastAsia" w:ascii="宋体" w:hAnsi="宋体" w:eastAsia="黑体" w:cs="黑体"/>
          <w:color w:val="000000"/>
          <w:szCs w:val="21"/>
        </w:rPr>
      </w:pPr>
      <w:r>
        <w:rPr>
          <w:rFonts w:hint="eastAsia" w:ascii="宋体" w:hAnsi="宋体" w:eastAsia="黑体" w:cs="黑体"/>
          <w:color w:val="000000"/>
          <w:szCs w:val="21"/>
        </w:rPr>
        <w:t>1 抽样方法</w:t>
      </w:r>
      <w:bookmarkStart w:id="4" w:name="_GoBack"/>
      <w:bookmarkEnd w:id="4"/>
    </w:p>
    <w:p w14:paraId="629528EE">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以随机抽样的方式抽取检验样品和备用样品。</w:t>
      </w:r>
    </w:p>
    <w:p w14:paraId="698AD506">
      <w:pPr>
        <w:adjustRightInd w:val="0"/>
        <w:snapToGrid w:val="0"/>
        <w:spacing w:line="440" w:lineRule="exact"/>
        <w:ind w:firstLine="420" w:firstLineChars="200"/>
        <w:rPr>
          <w:rFonts w:hint="eastAsia" w:ascii="宋体" w:hAnsi="宋体" w:eastAsiaTheme="minorEastAsia" w:cstheme="minorEastAsia"/>
          <w:color w:val="000000"/>
          <w:szCs w:val="21"/>
        </w:rPr>
      </w:pPr>
      <w:r>
        <w:rPr>
          <w:rFonts w:hint="eastAsia" w:ascii="宋体" w:hAnsi="宋体"/>
          <w:color w:val="000000"/>
          <w:szCs w:val="21"/>
        </w:rPr>
        <w:t>抽样数量：</w:t>
      </w:r>
      <w:r>
        <w:rPr>
          <w:rFonts w:hint="eastAsia" w:ascii="宋体" w:hAnsi="宋体" w:eastAsiaTheme="minorEastAsia" w:cstheme="minorEastAsia"/>
          <w:color w:val="000000"/>
          <w:szCs w:val="21"/>
        </w:rPr>
        <w:t>每批次产品抽取样品3个，其中2个作为检验样品，1个作为备用样品。</w:t>
      </w:r>
    </w:p>
    <w:p w14:paraId="36BE6D94">
      <w:pPr>
        <w:adjustRightInd w:val="0"/>
        <w:snapToGrid w:val="0"/>
        <w:spacing w:before="312" w:beforeLines="100" w:after="312" w:afterLines="100" w:line="440" w:lineRule="exact"/>
        <w:rPr>
          <w:rFonts w:hint="eastAsia" w:ascii="宋体" w:hAnsi="宋体" w:eastAsia="黑体" w:cs="黑体"/>
          <w:color w:val="000000"/>
          <w:szCs w:val="21"/>
        </w:rPr>
      </w:pPr>
      <w:r>
        <w:rPr>
          <w:rFonts w:hint="eastAsia" w:ascii="宋体" w:hAnsi="宋体" w:eastAsia="黑体" w:cs="黑体"/>
          <w:color w:val="000000"/>
          <w:szCs w:val="21"/>
        </w:rPr>
        <w:t>2 抽查产品名称及执行标准</w:t>
      </w:r>
    </w:p>
    <w:p w14:paraId="350CB497">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本次抽查的产品名称主要为：电热毯及电热垫产品，各产品执行标准见表1。</w:t>
      </w:r>
    </w:p>
    <w:p w14:paraId="089295EE">
      <w:pPr>
        <w:adjustRightInd w:val="0"/>
        <w:snapToGrid w:val="0"/>
        <w:spacing w:line="440" w:lineRule="exact"/>
        <w:jc w:val="center"/>
        <w:rPr>
          <w:rFonts w:hint="eastAsia" w:ascii="宋体" w:hAnsi="宋体"/>
          <w:color w:val="000000"/>
          <w:szCs w:val="21"/>
        </w:rPr>
      </w:pPr>
      <w:r>
        <w:rPr>
          <w:rFonts w:hint="eastAsia" w:ascii="宋体" w:hAnsi="宋体" w:eastAsiaTheme="minorEastAsia" w:cstheme="minorEastAsia"/>
          <w:color w:val="000000"/>
          <w:szCs w:val="21"/>
        </w:rPr>
        <w:t>表1 产品名称</w:t>
      </w:r>
      <w:r>
        <w:rPr>
          <w:rFonts w:hint="eastAsia" w:ascii="宋体" w:hAnsi="宋体"/>
          <w:color w:val="000000"/>
          <w:szCs w:val="21"/>
        </w:rPr>
        <w:t>及执行标准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534"/>
        <w:gridCol w:w="2359"/>
        <w:gridCol w:w="3853"/>
      </w:tblGrid>
      <w:tr w14:paraId="4698A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vAlign w:val="center"/>
          </w:tcPr>
          <w:p w14:paraId="15B537E5">
            <w:pPr>
              <w:adjustRightInd w:val="0"/>
              <w:snapToGrid w:val="0"/>
              <w:spacing w:line="440" w:lineRule="exact"/>
              <w:jc w:val="center"/>
              <w:rPr>
                <w:rFonts w:hint="eastAsia" w:ascii="宋体" w:hAnsi="宋体"/>
                <w:color w:val="000000"/>
                <w:szCs w:val="21"/>
              </w:rPr>
            </w:pPr>
            <w:r>
              <w:rPr>
                <w:rFonts w:ascii="宋体" w:hAnsi="宋体"/>
                <w:color w:val="000000"/>
                <w:szCs w:val="21"/>
              </w:rPr>
              <w:t>序号</w:t>
            </w:r>
          </w:p>
        </w:tc>
        <w:tc>
          <w:tcPr>
            <w:tcW w:w="1534" w:type="dxa"/>
            <w:vAlign w:val="center"/>
          </w:tcPr>
          <w:p w14:paraId="138B6F10">
            <w:pPr>
              <w:adjustRightInd w:val="0"/>
              <w:snapToGrid w:val="0"/>
              <w:spacing w:line="440" w:lineRule="exact"/>
              <w:jc w:val="center"/>
              <w:rPr>
                <w:rFonts w:hint="eastAsia" w:ascii="宋体" w:hAnsi="宋体"/>
                <w:color w:val="000000"/>
                <w:szCs w:val="21"/>
              </w:rPr>
            </w:pPr>
            <w:r>
              <w:rPr>
                <w:rFonts w:ascii="宋体" w:hAnsi="宋体"/>
                <w:color w:val="000000"/>
                <w:szCs w:val="21"/>
              </w:rPr>
              <w:t>产品名称</w:t>
            </w:r>
          </w:p>
        </w:tc>
        <w:tc>
          <w:tcPr>
            <w:tcW w:w="2359" w:type="dxa"/>
            <w:vAlign w:val="center"/>
          </w:tcPr>
          <w:p w14:paraId="1BF058D8">
            <w:pPr>
              <w:adjustRightInd w:val="0"/>
              <w:snapToGrid w:val="0"/>
              <w:spacing w:line="440" w:lineRule="exact"/>
              <w:jc w:val="center"/>
              <w:rPr>
                <w:rFonts w:hint="eastAsia" w:ascii="宋体" w:hAnsi="宋体"/>
                <w:color w:val="000000"/>
                <w:szCs w:val="21"/>
              </w:rPr>
            </w:pPr>
            <w:r>
              <w:rPr>
                <w:rFonts w:ascii="宋体" w:hAnsi="宋体"/>
                <w:color w:val="000000"/>
                <w:szCs w:val="21"/>
              </w:rPr>
              <w:t>标准编号</w:t>
            </w:r>
          </w:p>
        </w:tc>
        <w:tc>
          <w:tcPr>
            <w:tcW w:w="3853" w:type="dxa"/>
            <w:vAlign w:val="center"/>
          </w:tcPr>
          <w:p w14:paraId="536C5584">
            <w:pPr>
              <w:adjustRightInd w:val="0"/>
              <w:snapToGrid w:val="0"/>
              <w:spacing w:line="440" w:lineRule="exact"/>
              <w:jc w:val="center"/>
              <w:rPr>
                <w:rFonts w:hint="eastAsia" w:ascii="宋体" w:hAnsi="宋体"/>
                <w:color w:val="000000"/>
                <w:szCs w:val="21"/>
              </w:rPr>
            </w:pPr>
            <w:r>
              <w:rPr>
                <w:rFonts w:ascii="宋体" w:hAnsi="宋体"/>
                <w:color w:val="000000"/>
                <w:szCs w:val="21"/>
              </w:rPr>
              <w:t>标准名称</w:t>
            </w:r>
          </w:p>
        </w:tc>
      </w:tr>
      <w:tr w14:paraId="0850B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0" w:type="dxa"/>
            <w:vMerge w:val="restart"/>
            <w:vAlign w:val="center"/>
          </w:tcPr>
          <w:p w14:paraId="1710DD33">
            <w:pPr>
              <w:adjustRightInd w:val="0"/>
              <w:snapToGrid w:val="0"/>
              <w:spacing w:line="300" w:lineRule="exact"/>
              <w:jc w:val="center"/>
              <w:rPr>
                <w:rFonts w:hint="eastAsia" w:ascii="宋体" w:hAnsi="宋体"/>
                <w:color w:val="000000"/>
                <w:szCs w:val="21"/>
              </w:rPr>
            </w:pPr>
            <w:r>
              <w:rPr>
                <w:rFonts w:ascii="宋体" w:hAnsi="宋体"/>
                <w:color w:val="000000"/>
                <w:szCs w:val="21"/>
              </w:rPr>
              <w:t>1</w:t>
            </w:r>
          </w:p>
        </w:tc>
        <w:tc>
          <w:tcPr>
            <w:tcW w:w="1534" w:type="dxa"/>
            <w:vMerge w:val="restart"/>
            <w:vAlign w:val="center"/>
          </w:tcPr>
          <w:p w14:paraId="4ECAB56D">
            <w:pPr>
              <w:adjustRightInd w:val="0"/>
              <w:snapToGrid w:val="0"/>
              <w:spacing w:line="300" w:lineRule="exact"/>
              <w:jc w:val="center"/>
              <w:rPr>
                <w:rFonts w:hint="eastAsia" w:ascii="宋体" w:hAnsi="宋体" w:eastAsiaTheme="minorEastAsia"/>
                <w:color w:val="000000"/>
                <w:szCs w:val="21"/>
              </w:rPr>
            </w:pPr>
            <w:r>
              <w:rPr>
                <w:rFonts w:hint="eastAsia" w:ascii="宋体" w:hAnsi="宋体" w:eastAsiaTheme="minorEastAsia" w:cstheme="minorEastAsia"/>
                <w:color w:val="000000"/>
                <w:szCs w:val="21"/>
              </w:rPr>
              <w:t>电热毯</w:t>
            </w:r>
          </w:p>
        </w:tc>
        <w:tc>
          <w:tcPr>
            <w:tcW w:w="2359" w:type="dxa"/>
            <w:vAlign w:val="center"/>
          </w:tcPr>
          <w:p w14:paraId="4882C870">
            <w:pPr>
              <w:adjustRightInd w:val="0"/>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4706.8—2008</w:t>
            </w:r>
          </w:p>
          <w:p w14:paraId="1FDA1662">
            <w:pPr>
              <w:pStyle w:val="2"/>
              <w:ind w:left="0" w:leftChars="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3853" w:type="dxa"/>
            <w:vAlign w:val="center"/>
          </w:tcPr>
          <w:p w14:paraId="2E54B71C">
            <w:pPr>
              <w:adjustRightInd w:val="0"/>
              <w:snapToGrid w:val="0"/>
              <w:spacing w:line="300" w:lineRule="exact"/>
              <w:jc w:val="center"/>
              <w:rPr>
                <w:rFonts w:hint="eastAsia" w:ascii="宋体" w:hAnsi="宋体"/>
                <w:color w:val="000000"/>
                <w:szCs w:val="21"/>
              </w:rPr>
            </w:pPr>
            <w:r>
              <w:rPr>
                <w:rFonts w:hint="eastAsia" w:ascii="宋体" w:hAnsi="宋体"/>
                <w:color w:val="000000"/>
                <w:szCs w:val="21"/>
              </w:rPr>
              <w:t>家用和类似用途电器的安全电热毯、电热垫及类似柔性发热器具的特殊要求</w:t>
            </w:r>
          </w:p>
        </w:tc>
      </w:tr>
      <w:tr w14:paraId="602A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0" w:type="dxa"/>
            <w:vMerge w:val="continue"/>
            <w:vAlign w:val="center"/>
          </w:tcPr>
          <w:p w14:paraId="74856585">
            <w:pPr>
              <w:adjustRightInd w:val="0"/>
              <w:snapToGrid w:val="0"/>
              <w:spacing w:line="300" w:lineRule="exact"/>
              <w:jc w:val="center"/>
              <w:rPr>
                <w:rFonts w:hint="eastAsia" w:ascii="宋体" w:hAnsi="宋体"/>
                <w:color w:val="000000"/>
                <w:szCs w:val="21"/>
              </w:rPr>
            </w:pPr>
          </w:p>
        </w:tc>
        <w:tc>
          <w:tcPr>
            <w:tcW w:w="1534" w:type="dxa"/>
            <w:vMerge w:val="continue"/>
            <w:vAlign w:val="center"/>
          </w:tcPr>
          <w:p w14:paraId="7FB76C53">
            <w:pPr>
              <w:adjustRightInd w:val="0"/>
              <w:snapToGrid w:val="0"/>
              <w:spacing w:line="300" w:lineRule="exact"/>
              <w:jc w:val="center"/>
              <w:rPr>
                <w:rFonts w:hint="eastAsia" w:ascii="宋体" w:hAnsi="宋体" w:eastAsiaTheme="minorEastAsia"/>
                <w:color w:val="000000"/>
                <w:szCs w:val="21"/>
              </w:rPr>
            </w:pPr>
          </w:p>
        </w:tc>
        <w:tc>
          <w:tcPr>
            <w:tcW w:w="2359" w:type="dxa"/>
            <w:vAlign w:val="center"/>
          </w:tcPr>
          <w:p w14:paraId="5C39DA24">
            <w:pPr>
              <w:adjustRightInd w:val="0"/>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w:t>
            </w:r>
          </w:p>
          <w:p w14:paraId="6AE3382E">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1"/>
              </w:rPr>
              <w:t>GB/T 4706.1</w:t>
            </w:r>
            <w:bookmarkStart w:id="0" w:name="OLE_LINK4"/>
            <w:r>
              <w:rPr>
                <w:rFonts w:hint="eastAsia" w:asciiTheme="minorEastAsia" w:hAnsiTheme="minorEastAsia" w:eastAsiaTheme="minorEastAsia" w:cstheme="minorEastAsia"/>
                <w:szCs w:val="21"/>
              </w:rPr>
              <w:t>—</w:t>
            </w:r>
            <w:bookmarkEnd w:id="0"/>
            <w:r>
              <w:rPr>
                <w:rFonts w:hint="eastAsia" w:asciiTheme="minorEastAsia" w:hAnsiTheme="minorEastAsia" w:eastAsiaTheme="minorEastAsia" w:cstheme="minorEastAsia"/>
                <w:color w:val="000000"/>
                <w:szCs w:val="21"/>
              </w:rPr>
              <w:t>2024</w:t>
            </w:r>
          </w:p>
        </w:tc>
        <w:tc>
          <w:tcPr>
            <w:tcW w:w="3853" w:type="dxa"/>
            <w:vAlign w:val="center"/>
          </w:tcPr>
          <w:p w14:paraId="5801AE6E">
            <w:pPr>
              <w:adjustRightInd w:val="0"/>
              <w:snapToGrid w:val="0"/>
              <w:spacing w:line="300" w:lineRule="exact"/>
              <w:jc w:val="center"/>
              <w:rPr>
                <w:rFonts w:hint="eastAsia" w:ascii="宋体" w:hAnsi="宋体"/>
                <w:color w:val="000000"/>
                <w:szCs w:val="21"/>
              </w:rPr>
            </w:pPr>
            <w:r>
              <w:rPr>
                <w:rFonts w:hint="eastAsia" w:ascii="宋体" w:hAnsi="宋体"/>
                <w:color w:val="000000"/>
                <w:szCs w:val="21"/>
              </w:rPr>
              <w:t>家用和类似用途电器的安全 第1部分：通用要求</w:t>
            </w:r>
          </w:p>
        </w:tc>
      </w:tr>
      <w:tr w14:paraId="10B68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0" w:type="dxa"/>
            <w:vMerge w:val="restart"/>
            <w:vAlign w:val="center"/>
          </w:tcPr>
          <w:p w14:paraId="1EFF4A99">
            <w:pPr>
              <w:adjustRightInd w:val="0"/>
              <w:snapToGrid w:val="0"/>
              <w:spacing w:line="300" w:lineRule="exact"/>
              <w:jc w:val="center"/>
              <w:rPr>
                <w:rFonts w:hint="eastAsia" w:ascii="宋体" w:hAnsi="宋体"/>
                <w:color w:val="000000"/>
                <w:szCs w:val="21"/>
              </w:rPr>
            </w:pPr>
            <w:r>
              <w:rPr>
                <w:rFonts w:hint="eastAsia" w:ascii="宋体" w:hAnsi="宋体"/>
                <w:color w:val="000000"/>
                <w:szCs w:val="21"/>
              </w:rPr>
              <w:t>2</w:t>
            </w:r>
          </w:p>
        </w:tc>
        <w:tc>
          <w:tcPr>
            <w:tcW w:w="1534" w:type="dxa"/>
            <w:vMerge w:val="restart"/>
            <w:vAlign w:val="center"/>
          </w:tcPr>
          <w:p w14:paraId="21DF85CC">
            <w:pPr>
              <w:adjustRightInd w:val="0"/>
              <w:snapToGrid w:val="0"/>
              <w:spacing w:line="300" w:lineRule="exact"/>
              <w:jc w:val="center"/>
              <w:rPr>
                <w:rFonts w:hint="eastAsia" w:ascii="宋体" w:hAnsi="宋体" w:eastAsiaTheme="minorEastAsia"/>
                <w:color w:val="000000"/>
                <w:szCs w:val="21"/>
              </w:rPr>
            </w:pPr>
            <w:r>
              <w:rPr>
                <w:rFonts w:hint="eastAsia" w:ascii="宋体" w:hAnsi="宋体" w:eastAsiaTheme="minorEastAsia" w:cstheme="minorEastAsia"/>
                <w:color w:val="000000"/>
                <w:szCs w:val="21"/>
              </w:rPr>
              <w:t>电热垫</w:t>
            </w:r>
          </w:p>
        </w:tc>
        <w:tc>
          <w:tcPr>
            <w:tcW w:w="2359" w:type="dxa"/>
            <w:vAlign w:val="center"/>
          </w:tcPr>
          <w:p w14:paraId="61BD3AC8">
            <w:pPr>
              <w:adjustRightInd w:val="0"/>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4706.8—2008</w:t>
            </w:r>
          </w:p>
          <w:p w14:paraId="2CCAC937">
            <w:pPr>
              <w:pStyle w:val="2"/>
              <w:ind w:left="0" w:leftChars="0"/>
              <w:jc w:val="center"/>
              <w:rPr>
                <w:rFonts w:hint="eastAsia" w:ascii="宋体" w:hAnsi="宋体"/>
                <w:color w:val="000000"/>
                <w:szCs w:val="21"/>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3853" w:type="dxa"/>
            <w:vAlign w:val="center"/>
          </w:tcPr>
          <w:p w14:paraId="46754B04">
            <w:pPr>
              <w:adjustRightInd w:val="0"/>
              <w:snapToGrid w:val="0"/>
              <w:spacing w:line="300" w:lineRule="exact"/>
              <w:jc w:val="center"/>
              <w:rPr>
                <w:rFonts w:hint="eastAsia" w:ascii="宋体" w:hAnsi="宋体"/>
                <w:color w:val="000000"/>
                <w:szCs w:val="21"/>
              </w:rPr>
            </w:pPr>
            <w:r>
              <w:rPr>
                <w:rFonts w:hint="eastAsia" w:ascii="宋体" w:hAnsi="宋体"/>
                <w:color w:val="000000"/>
                <w:szCs w:val="21"/>
              </w:rPr>
              <w:t>家用和类似用途电器的安全电热毯、电热垫及类似柔性发热器具的特殊要求</w:t>
            </w:r>
          </w:p>
        </w:tc>
      </w:tr>
      <w:tr w14:paraId="1B5B5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0" w:type="dxa"/>
            <w:vMerge w:val="continue"/>
            <w:vAlign w:val="center"/>
          </w:tcPr>
          <w:p w14:paraId="3EBC238E">
            <w:pPr>
              <w:adjustRightInd w:val="0"/>
              <w:snapToGrid w:val="0"/>
              <w:spacing w:line="300" w:lineRule="exact"/>
              <w:jc w:val="center"/>
              <w:rPr>
                <w:rFonts w:hint="eastAsia" w:ascii="宋体" w:hAnsi="宋体"/>
                <w:color w:val="000000"/>
                <w:szCs w:val="21"/>
              </w:rPr>
            </w:pPr>
          </w:p>
        </w:tc>
        <w:tc>
          <w:tcPr>
            <w:tcW w:w="1534" w:type="dxa"/>
            <w:vMerge w:val="continue"/>
            <w:vAlign w:val="center"/>
          </w:tcPr>
          <w:p w14:paraId="1CAC5F7D">
            <w:pPr>
              <w:adjustRightInd w:val="0"/>
              <w:snapToGrid w:val="0"/>
              <w:spacing w:line="300" w:lineRule="exact"/>
              <w:jc w:val="center"/>
              <w:rPr>
                <w:rFonts w:hint="eastAsia" w:ascii="宋体" w:hAnsi="宋体" w:eastAsiaTheme="minorEastAsia"/>
                <w:color w:val="000000"/>
                <w:szCs w:val="21"/>
              </w:rPr>
            </w:pPr>
          </w:p>
        </w:tc>
        <w:tc>
          <w:tcPr>
            <w:tcW w:w="2359" w:type="dxa"/>
            <w:vAlign w:val="center"/>
          </w:tcPr>
          <w:p w14:paraId="4061EEBD">
            <w:pPr>
              <w:adjustRightInd w:val="0"/>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w:t>
            </w:r>
          </w:p>
          <w:p w14:paraId="1E02AA58">
            <w:pPr>
              <w:snapToGrid w:val="0"/>
              <w:jc w:val="center"/>
              <w:rPr>
                <w:rFonts w:hint="eastAsia" w:ascii="宋体" w:hAnsi="宋体"/>
                <w:color w:val="000000"/>
                <w:szCs w:val="21"/>
              </w:rPr>
            </w:pPr>
            <w:r>
              <w:rPr>
                <w:rFonts w:hint="eastAsia" w:asciiTheme="minorEastAsia" w:hAnsiTheme="minorEastAsia" w:eastAsiaTheme="minorEastAsia" w:cstheme="minorEastAsia"/>
                <w:color w:val="000000"/>
                <w:szCs w:val="21"/>
              </w:rPr>
              <w:t>GB/T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3853" w:type="dxa"/>
            <w:vAlign w:val="center"/>
          </w:tcPr>
          <w:p w14:paraId="5B4C17AC">
            <w:pPr>
              <w:adjustRightInd w:val="0"/>
              <w:snapToGrid w:val="0"/>
              <w:spacing w:line="300" w:lineRule="exact"/>
              <w:jc w:val="center"/>
              <w:rPr>
                <w:rFonts w:hint="eastAsia" w:ascii="宋体" w:hAnsi="宋体"/>
                <w:color w:val="000000"/>
                <w:szCs w:val="21"/>
              </w:rPr>
            </w:pPr>
            <w:r>
              <w:rPr>
                <w:rFonts w:hint="eastAsia" w:ascii="宋体" w:hAnsi="宋体"/>
                <w:color w:val="000000"/>
                <w:szCs w:val="21"/>
              </w:rPr>
              <w:t>家用和类似用途电器的安全 第1部分：通用要求</w:t>
            </w:r>
          </w:p>
        </w:tc>
      </w:tr>
    </w:tbl>
    <w:p w14:paraId="6B7835AE">
      <w:pPr>
        <w:adjustRightInd w:val="0"/>
        <w:snapToGrid w:val="0"/>
        <w:spacing w:before="312" w:beforeLines="100" w:after="312" w:afterLines="100" w:line="440" w:lineRule="exact"/>
        <w:rPr>
          <w:rFonts w:hint="eastAsia" w:ascii="宋体" w:hAnsi="宋体" w:eastAsia="黑体" w:cs="黑体"/>
          <w:color w:val="000000"/>
          <w:szCs w:val="21"/>
        </w:rPr>
      </w:pPr>
      <w:r>
        <w:rPr>
          <w:rFonts w:hint="eastAsia" w:ascii="宋体" w:hAnsi="宋体" w:eastAsia="黑体" w:cs="黑体"/>
          <w:color w:val="000000"/>
          <w:szCs w:val="21"/>
        </w:rPr>
        <w:t>3 检验依据</w:t>
      </w:r>
    </w:p>
    <w:p w14:paraId="2CFEBD0C">
      <w:pPr>
        <w:spacing w:line="360" w:lineRule="auto"/>
        <w:jc w:val="center"/>
        <w:rPr>
          <w:rFonts w:hint="eastAsia" w:ascii="宋体" w:hAnsi="宋体" w:eastAsia="黑体"/>
          <w:color w:val="000000" w:themeColor="text1"/>
          <w:szCs w:val="21"/>
          <w14:textFill>
            <w14:solidFill>
              <w14:schemeClr w14:val="tx1"/>
            </w14:solidFill>
          </w14:textFill>
        </w:rPr>
      </w:pPr>
      <w:r>
        <w:rPr>
          <w:rFonts w:hint="eastAsia" w:ascii="宋体" w:hAnsi="宋体" w:eastAsiaTheme="minorEastAsia" w:cstheme="minorEastAsia"/>
          <w:szCs w:val="21"/>
        </w:rPr>
        <w:t>表2 检验项目及检验依据</w:t>
      </w:r>
    </w:p>
    <w:tbl>
      <w:tblPr>
        <w:tblStyle w:val="8"/>
        <w:tblW w:w="47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3183"/>
        <w:gridCol w:w="2246"/>
        <w:gridCol w:w="1050"/>
        <w:gridCol w:w="1145"/>
      </w:tblGrid>
      <w:tr w14:paraId="2172D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atLeast"/>
          <w:tblHeader/>
          <w:jc w:val="center"/>
        </w:trPr>
        <w:tc>
          <w:tcPr>
            <w:tcW w:w="584" w:type="pct"/>
            <w:vAlign w:val="center"/>
          </w:tcPr>
          <w:p w14:paraId="33D1578F">
            <w:pPr>
              <w:adjustRightInd w:val="0"/>
              <w:snapToGrid w:val="0"/>
              <w:spacing w:line="280" w:lineRule="exact"/>
              <w:jc w:val="center"/>
              <w:rPr>
                <w:rFonts w:hint="eastAsia" w:ascii="宋体" w:hAnsi="宋体" w:eastAsiaTheme="minorEastAsia" w:cstheme="minorEastAsia"/>
                <w:color w:val="000000" w:themeColor="text1"/>
                <w:szCs w:val="21"/>
                <w14:textFill>
                  <w14:solidFill>
                    <w14:schemeClr w14:val="tx1"/>
                  </w14:solidFill>
                </w14:textFill>
              </w:rPr>
            </w:pPr>
            <w:bookmarkStart w:id="1" w:name="_Hlk28257335"/>
            <w:r>
              <w:rPr>
                <w:rFonts w:hint="eastAsia" w:ascii="宋体" w:hAnsi="宋体" w:eastAsiaTheme="minorEastAsia" w:cstheme="minorEastAsia"/>
                <w:color w:val="000000" w:themeColor="text1"/>
                <w:szCs w:val="21"/>
                <w14:textFill>
                  <w14:solidFill>
                    <w14:schemeClr w14:val="tx1"/>
                  </w14:solidFill>
                </w14:textFill>
              </w:rPr>
              <w:t>序号</w:t>
            </w:r>
          </w:p>
        </w:tc>
        <w:tc>
          <w:tcPr>
            <w:tcW w:w="1844" w:type="pct"/>
            <w:vAlign w:val="center"/>
          </w:tcPr>
          <w:p w14:paraId="5282DD4A">
            <w:pPr>
              <w:adjustRightInd w:val="0"/>
              <w:snapToGrid w:val="0"/>
              <w:spacing w:line="280" w:lineRule="exact"/>
              <w:jc w:val="center"/>
              <w:rPr>
                <w:rFonts w:hint="eastAsia" w:ascii="宋体" w:hAnsi="宋体" w:eastAsiaTheme="minorEastAsia" w:cstheme="minorEastAsia"/>
                <w:color w:val="000000" w:themeColor="text1"/>
                <w:szCs w:val="21"/>
                <w14:textFill>
                  <w14:solidFill>
                    <w14:schemeClr w14:val="tx1"/>
                  </w14:solidFill>
                </w14:textFill>
              </w:rPr>
            </w:pPr>
            <w:r>
              <w:rPr>
                <w:rFonts w:hint="eastAsia" w:ascii="宋体" w:hAnsi="宋体" w:eastAsiaTheme="minorEastAsia" w:cstheme="minorEastAsia"/>
                <w:color w:val="000000" w:themeColor="text1"/>
                <w:szCs w:val="21"/>
                <w14:textFill>
                  <w14:solidFill>
                    <w14:schemeClr w14:val="tx1"/>
                  </w14:solidFill>
                </w14:textFill>
              </w:rPr>
              <w:t>检验项目</w:t>
            </w:r>
          </w:p>
        </w:tc>
        <w:tc>
          <w:tcPr>
            <w:tcW w:w="1301" w:type="pct"/>
            <w:vAlign w:val="center"/>
          </w:tcPr>
          <w:p w14:paraId="43C1F522">
            <w:pPr>
              <w:adjustRightInd w:val="0"/>
              <w:snapToGrid w:val="0"/>
              <w:spacing w:line="280" w:lineRule="exact"/>
              <w:jc w:val="center"/>
              <w:rPr>
                <w:rFonts w:hint="eastAsia" w:ascii="宋体" w:hAnsi="宋体" w:eastAsiaTheme="minorEastAsia" w:cstheme="minorEastAsia"/>
                <w:color w:val="000000" w:themeColor="text1"/>
                <w:szCs w:val="21"/>
                <w14:textFill>
                  <w14:solidFill>
                    <w14:schemeClr w14:val="tx1"/>
                  </w14:solidFill>
                </w14:textFill>
              </w:rPr>
            </w:pPr>
            <w:r>
              <w:rPr>
                <w:rFonts w:hint="eastAsia" w:ascii="宋体" w:hAnsi="宋体" w:eastAsiaTheme="minorEastAsia" w:cstheme="minorEastAsia"/>
                <w:color w:val="000000" w:themeColor="text1"/>
                <w:szCs w:val="21"/>
                <w14:textFill>
                  <w14:solidFill>
                    <w14:schemeClr w14:val="tx1"/>
                  </w14:solidFill>
                </w14:textFill>
              </w:rPr>
              <w:t>检验方法</w:t>
            </w:r>
          </w:p>
        </w:tc>
        <w:tc>
          <w:tcPr>
            <w:tcW w:w="608" w:type="pct"/>
            <w:vAlign w:val="center"/>
          </w:tcPr>
          <w:p w14:paraId="5437DDEF">
            <w:pPr>
              <w:widowControl/>
              <w:spacing w:line="280" w:lineRule="exact"/>
              <w:jc w:val="center"/>
              <w:rPr>
                <w:rFonts w:hint="eastAsia" w:ascii="宋体" w:hAnsi="宋体" w:eastAsiaTheme="minorEastAsia" w:cstheme="minorEastAsia"/>
                <w:color w:val="000000" w:themeColor="text1"/>
                <w:kern w:val="0"/>
                <w:szCs w:val="21"/>
                <w14:textFill>
                  <w14:solidFill>
                    <w14:schemeClr w14:val="tx1"/>
                  </w14:solidFill>
                </w14:textFill>
              </w:rPr>
            </w:pPr>
            <w:r>
              <w:rPr>
                <w:rFonts w:hint="eastAsia" w:ascii="宋体" w:hAnsi="宋体" w:eastAsiaTheme="minorEastAsia" w:cstheme="minorEastAsia"/>
                <w:color w:val="000000" w:themeColor="text1"/>
                <w:szCs w:val="21"/>
                <w14:textFill>
                  <w14:solidFill>
                    <w14:schemeClr w14:val="tx1"/>
                  </w14:solidFill>
                </w14:textFill>
              </w:rPr>
              <w:t>重要程度分级</w:t>
            </w:r>
          </w:p>
        </w:tc>
        <w:tc>
          <w:tcPr>
            <w:tcW w:w="663" w:type="pct"/>
            <w:vAlign w:val="center"/>
          </w:tcPr>
          <w:p w14:paraId="18E76A4C">
            <w:pPr>
              <w:spacing w:line="280" w:lineRule="exact"/>
              <w:jc w:val="center"/>
              <w:rPr>
                <w:rFonts w:hint="eastAsia" w:ascii="宋体" w:hAnsi="宋体" w:eastAsiaTheme="minorEastAsia" w:cstheme="minorEastAsia"/>
                <w:color w:val="000000" w:themeColor="text1"/>
                <w:szCs w:val="21"/>
                <w14:textFill>
                  <w14:solidFill>
                    <w14:schemeClr w14:val="tx1"/>
                  </w14:solidFill>
                </w14:textFill>
              </w:rPr>
            </w:pPr>
            <w:r>
              <w:rPr>
                <w:rFonts w:hint="eastAsia" w:ascii="宋体" w:hAnsi="宋体" w:eastAsiaTheme="minorEastAsia" w:cstheme="minorEastAsia"/>
                <w:color w:val="000000" w:themeColor="text1"/>
                <w:szCs w:val="21"/>
                <w14:textFill>
                  <w14:solidFill>
                    <w14:schemeClr w14:val="tx1"/>
                  </w14:solidFill>
                </w14:textFill>
              </w:rPr>
              <w:t>是否为环保指标</w:t>
            </w:r>
          </w:p>
        </w:tc>
      </w:tr>
      <w:tr w14:paraId="5D93E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84" w:type="pct"/>
            <w:vAlign w:val="center"/>
          </w:tcPr>
          <w:p w14:paraId="6AAA388B">
            <w:pPr>
              <w:adjustRightInd w:val="0"/>
              <w:snapToGrid w:val="0"/>
              <w:spacing w:line="280" w:lineRule="exact"/>
              <w:jc w:val="center"/>
              <w:rPr>
                <w:rFonts w:hint="eastAsia" w:ascii="宋体" w:hAnsi="宋体" w:eastAsiaTheme="minorEastAsia" w:cstheme="minorEastAsia"/>
                <w:bCs/>
                <w:color w:val="000000" w:themeColor="text1"/>
                <w:szCs w:val="21"/>
                <w14:textFill>
                  <w14:solidFill>
                    <w14:schemeClr w14:val="tx1"/>
                  </w14:solidFill>
                </w14:textFill>
              </w:rPr>
            </w:pPr>
            <w:r>
              <w:rPr>
                <w:rFonts w:hint="eastAsia" w:ascii="宋体" w:hAnsi="宋体" w:eastAsiaTheme="minorEastAsia" w:cstheme="minorEastAsia"/>
                <w:bCs/>
                <w:color w:val="000000" w:themeColor="text1"/>
                <w:szCs w:val="21"/>
                <w14:textFill>
                  <w14:solidFill>
                    <w14:schemeClr w14:val="tx1"/>
                  </w14:solidFill>
                </w14:textFill>
              </w:rPr>
              <w:t>1</w:t>
            </w:r>
          </w:p>
        </w:tc>
        <w:tc>
          <w:tcPr>
            <w:tcW w:w="1844" w:type="pct"/>
            <w:vAlign w:val="center"/>
          </w:tcPr>
          <w:p w14:paraId="505945B2">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对触及带电部件的防护</w:t>
            </w:r>
          </w:p>
        </w:tc>
        <w:tc>
          <w:tcPr>
            <w:tcW w:w="1301" w:type="pct"/>
            <w:vAlign w:val="center"/>
          </w:tcPr>
          <w:p w14:paraId="3616F765">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w:t>
            </w:r>
          </w:p>
          <w:p w14:paraId="3CA4D76A">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4706.8—2008</w:t>
            </w:r>
          </w:p>
          <w:p w14:paraId="22DF5D3D">
            <w:pPr>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p w14:paraId="53063084">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608" w:type="pct"/>
            <w:vAlign w:val="center"/>
          </w:tcPr>
          <w:p w14:paraId="445C3826">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A</w:t>
            </w:r>
          </w:p>
        </w:tc>
        <w:tc>
          <w:tcPr>
            <w:tcW w:w="663" w:type="pct"/>
            <w:vAlign w:val="center"/>
          </w:tcPr>
          <w:p w14:paraId="1B097927">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否</w:t>
            </w:r>
          </w:p>
        </w:tc>
      </w:tr>
      <w:tr w14:paraId="3E265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84" w:type="pct"/>
            <w:vAlign w:val="center"/>
          </w:tcPr>
          <w:p w14:paraId="3A3C9E3A">
            <w:pPr>
              <w:adjustRightInd w:val="0"/>
              <w:snapToGrid w:val="0"/>
              <w:spacing w:line="280" w:lineRule="exact"/>
              <w:jc w:val="center"/>
              <w:rPr>
                <w:rFonts w:hint="eastAsia" w:ascii="宋体" w:hAnsi="宋体" w:eastAsiaTheme="minorEastAsia" w:cstheme="minorEastAsia"/>
                <w:bCs/>
                <w:color w:val="000000" w:themeColor="text1"/>
                <w:szCs w:val="21"/>
                <w14:textFill>
                  <w14:solidFill>
                    <w14:schemeClr w14:val="tx1"/>
                  </w14:solidFill>
                </w14:textFill>
              </w:rPr>
            </w:pPr>
            <w:r>
              <w:rPr>
                <w:rFonts w:hint="eastAsia" w:ascii="宋体" w:hAnsi="宋体" w:eastAsiaTheme="minorEastAsia" w:cstheme="minorEastAsia"/>
                <w:bCs/>
                <w:color w:val="000000" w:themeColor="text1"/>
                <w:szCs w:val="21"/>
                <w14:textFill>
                  <w14:solidFill>
                    <w14:schemeClr w14:val="tx1"/>
                  </w14:solidFill>
                </w14:textFill>
              </w:rPr>
              <w:t>2</w:t>
            </w:r>
          </w:p>
        </w:tc>
        <w:tc>
          <w:tcPr>
            <w:tcW w:w="1844" w:type="pct"/>
            <w:vAlign w:val="center"/>
          </w:tcPr>
          <w:p w14:paraId="46B55F19">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输入功率和电流</w:t>
            </w:r>
          </w:p>
        </w:tc>
        <w:tc>
          <w:tcPr>
            <w:tcW w:w="1301" w:type="pct"/>
            <w:vAlign w:val="center"/>
          </w:tcPr>
          <w:p w14:paraId="6A7805D8">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w:t>
            </w:r>
          </w:p>
          <w:p w14:paraId="46D1D226">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4706.8—2008</w:t>
            </w:r>
          </w:p>
          <w:p w14:paraId="312EF7A2">
            <w:pPr>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p w14:paraId="1B18BE51">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608" w:type="pct"/>
            <w:vAlign w:val="center"/>
          </w:tcPr>
          <w:p w14:paraId="71B67540">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A</w:t>
            </w:r>
          </w:p>
        </w:tc>
        <w:tc>
          <w:tcPr>
            <w:tcW w:w="663" w:type="pct"/>
            <w:vAlign w:val="center"/>
          </w:tcPr>
          <w:p w14:paraId="216B89D9">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否</w:t>
            </w:r>
          </w:p>
        </w:tc>
      </w:tr>
      <w:tr w14:paraId="07C4E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584" w:type="pct"/>
            <w:vAlign w:val="center"/>
          </w:tcPr>
          <w:p w14:paraId="0F190CD7">
            <w:pPr>
              <w:adjustRightInd w:val="0"/>
              <w:snapToGrid w:val="0"/>
              <w:spacing w:line="280" w:lineRule="exact"/>
              <w:jc w:val="center"/>
              <w:rPr>
                <w:rFonts w:hint="eastAsia" w:ascii="宋体" w:hAnsi="宋体" w:eastAsiaTheme="minorEastAsia" w:cstheme="minorEastAsia"/>
                <w:bCs/>
                <w:color w:val="000000" w:themeColor="text1"/>
                <w:szCs w:val="21"/>
                <w14:textFill>
                  <w14:solidFill>
                    <w14:schemeClr w14:val="tx1"/>
                  </w14:solidFill>
                </w14:textFill>
              </w:rPr>
            </w:pPr>
            <w:r>
              <w:rPr>
                <w:rFonts w:hint="eastAsia" w:ascii="宋体" w:hAnsi="宋体" w:eastAsiaTheme="minorEastAsia" w:cstheme="minorEastAsia"/>
                <w:bCs/>
                <w:color w:val="000000" w:themeColor="text1"/>
                <w:szCs w:val="21"/>
                <w14:textFill>
                  <w14:solidFill>
                    <w14:schemeClr w14:val="tx1"/>
                  </w14:solidFill>
                </w14:textFill>
              </w:rPr>
              <w:t>3</w:t>
            </w:r>
          </w:p>
        </w:tc>
        <w:tc>
          <w:tcPr>
            <w:tcW w:w="1844" w:type="pct"/>
            <w:vAlign w:val="center"/>
          </w:tcPr>
          <w:p w14:paraId="13A2F401">
            <w:pPr>
              <w:snapToGrid w:val="0"/>
              <w:spacing w:line="30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结构（不包括第22.46条试验）</w:t>
            </w:r>
          </w:p>
        </w:tc>
        <w:tc>
          <w:tcPr>
            <w:tcW w:w="1301" w:type="pct"/>
            <w:vAlign w:val="center"/>
          </w:tcPr>
          <w:p w14:paraId="2FC99231">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2005</w:t>
            </w:r>
          </w:p>
          <w:p w14:paraId="7D64D9CC">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2008</w:t>
            </w:r>
          </w:p>
          <w:p w14:paraId="51D7E02B">
            <w:pPr>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p w14:paraId="2E2030CF">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608" w:type="pct"/>
            <w:vAlign w:val="center"/>
          </w:tcPr>
          <w:p w14:paraId="7F9CC646">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A</w:t>
            </w:r>
          </w:p>
        </w:tc>
        <w:tc>
          <w:tcPr>
            <w:tcW w:w="663" w:type="pct"/>
            <w:vAlign w:val="center"/>
          </w:tcPr>
          <w:p w14:paraId="4E90ECAB">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否</w:t>
            </w:r>
          </w:p>
        </w:tc>
      </w:tr>
      <w:tr w14:paraId="4E33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584" w:type="pct"/>
            <w:vAlign w:val="center"/>
          </w:tcPr>
          <w:p w14:paraId="34B48DFC">
            <w:pPr>
              <w:adjustRightInd w:val="0"/>
              <w:snapToGrid w:val="0"/>
              <w:spacing w:line="280" w:lineRule="exact"/>
              <w:jc w:val="center"/>
              <w:rPr>
                <w:rFonts w:hint="eastAsia" w:ascii="宋体" w:hAnsi="宋体" w:eastAsiaTheme="minorEastAsia" w:cstheme="minorEastAsia"/>
                <w:bCs/>
                <w:color w:val="000000" w:themeColor="text1"/>
                <w:szCs w:val="21"/>
                <w14:textFill>
                  <w14:solidFill>
                    <w14:schemeClr w14:val="tx1"/>
                  </w14:solidFill>
                </w14:textFill>
              </w:rPr>
            </w:pPr>
            <w:r>
              <w:rPr>
                <w:rFonts w:hint="eastAsia" w:ascii="宋体" w:hAnsi="宋体" w:eastAsiaTheme="minorEastAsia" w:cstheme="minorEastAsia"/>
                <w:bCs/>
                <w:color w:val="000000" w:themeColor="text1"/>
                <w:szCs w:val="21"/>
                <w14:textFill>
                  <w14:solidFill>
                    <w14:schemeClr w14:val="tx1"/>
                  </w14:solidFill>
                </w14:textFill>
              </w:rPr>
              <w:t>4</w:t>
            </w:r>
          </w:p>
        </w:tc>
        <w:tc>
          <w:tcPr>
            <w:tcW w:w="1844" w:type="pct"/>
            <w:vAlign w:val="center"/>
          </w:tcPr>
          <w:p w14:paraId="7BC65BA1">
            <w:pPr>
              <w:snapToGrid w:val="0"/>
              <w:spacing w:line="30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电源连接和外部软线</w:t>
            </w:r>
          </w:p>
        </w:tc>
        <w:tc>
          <w:tcPr>
            <w:tcW w:w="1301" w:type="pct"/>
            <w:vAlign w:val="center"/>
          </w:tcPr>
          <w:p w14:paraId="58D49D40">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2005</w:t>
            </w:r>
          </w:p>
          <w:p w14:paraId="38CCC77F">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2008</w:t>
            </w:r>
          </w:p>
          <w:p w14:paraId="0AA0AB19">
            <w:pPr>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p w14:paraId="7FCB5B16">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608" w:type="pct"/>
            <w:vAlign w:val="center"/>
          </w:tcPr>
          <w:p w14:paraId="77D50637">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A</w:t>
            </w:r>
          </w:p>
        </w:tc>
        <w:tc>
          <w:tcPr>
            <w:tcW w:w="663" w:type="pct"/>
            <w:vAlign w:val="center"/>
          </w:tcPr>
          <w:p w14:paraId="0F5FCCF4">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否</w:t>
            </w:r>
          </w:p>
        </w:tc>
      </w:tr>
      <w:tr w14:paraId="7BA68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584" w:type="pct"/>
            <w:vAlign w:val="center"/>
          </w:tcPr>
          <w:p w14:paraId="71D48732">
            <w:pPr>
              <w:adjustRightInd w:val="0"/>
              <w:snapToGrid w:val="0"/>
              <w:spacing w:line="280" w:lineRule="exact"/>
              <w:jc w:val="center"/>
              <w:rPr>
                <w:rFonts w:hint="eastAsia" w:ascii="宋体" w:hAnsi="宋体" w:eastAsiaTheme="minorEastAsia" w:cstheme="minorEastAsia"/>
                <w:bCs/>
                <w:color w:val="000000" w:themeColor="text1"/>
                <w:szCs w:val="21"/>
                <w14:textFill>
                  <w14:solidFill>
                    <w14:schemeClr w14:val="tx1"/>
                  </w14:solidFill>
                </w14:textFill>
              </w:rPr>
            </w:pPr>
            <w:r>
              <w:rPr>
                <w:rFonts w:hint="eastAsia" w:ascii="宋体" w:hAnsi="宋体" w:eastAsiaTheme="minorEastAsia" w:cstheme="minorEastAsia"/>
                <w:bCs/>
                <w:color w:val="000000" w:themeColor="text1"/>
                <w:szCs w:val="21"/>
                <w14:textFill>
                  <w14:solidFill>
                    <w14:schemeClr w14:val="tx1"/>
                  </w14:solidFill>
                </w14:textFill>
              </w:rPr>
              <w:t>5</w:t>
            </w:r>
          </w:p>
        </w:tc>
        <w:tc>
          <w:tcPr>
            <w:tcW w:w="1844" w:type="pct"/>
            <w:vAlign w:val="center"/>
          </w:tcPr>
          <w:p w14:paraId="38EE102D">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电气间隙、爬电距离和固体绝缘</w:t>
            </w:r>
          </w:p>
        </w:tc>
        <w:tc>
          <w:tcPr>
            <w:tcW w:w="1301" w:type="pct"/>
            <w:vAlign w:val="center"/>
          </w:tcPr>
          <w:p w14:paraId="0624DE8A">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2005</w:t>
            </w:r>
          </w:p>
          <w:p w14:paraId="69CEC1DD">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2008</w:t>
            </w:r>
          </w:p>
          <w:p w14:paraId="57E4D7E3">
            <w:pPr>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p w14:paraId="0E891D07">
            <w:pPr>
              <w:snapToGrid w:val="0"/>
              <w:spacing w:line="300" w:lineRule="exact"/>
              <w:jc w:val="center"/>
              <w:rPr>
                <w:rFonts w:hint="eastAsia"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w:t>
            </w:r>
          </w:p>
        </w:tc>
        <w:tc>
          <w:tcPr>
            <w:tcW w:w="608" w:type="pct"/>
            <w:vAlign w:val="center"/>
          </w:tcPr>
          <w:p w14:paraId="0005FE2C">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A</w:t>
            </w:r>
          </w:p>
        </w:tc>
        <w:tc>
          <w:tcPr>
            <w:tcW w:w="663" w:type="pct"/>
            <w:vAlign w:val="center"/>
          </w:tcPr>
          <w:p w14:paraId="439FC482">
            <w:pPr>
              <w:pStyle w:val="5"/>
              <w:adjustRightInd w:val="0"/>
              <w:snapToGrid w:val="0"/>
              <w:spacing w:line="280" w:lineRule="exact"/>
              <w:jc w:val="center"/>
              <w:rPr>
                <w:rFonts w:hint="eastAsia" w:hAnsi="宋体" w:eastAsiaTheme="minorEastAsia" w:cstheme="minorEastAsia"/>
                <w:bCs/>
                <w:color w:val="000000" w:themeColor="text1"/>
                <w:kern w:val="2"/>
                <w:sz w:val="21"/>
                <w:szCs w:val="21"/>
                <w14:textFill>
                  <w14:solidFill>
                    <w14:schemeClr w14:val="tx1"/>
                  </w14:solidFill>
                </w14:textFill>
              </w:rPr>
            </w:pPr>
            <w:r>
              <w:rPr>
                <w:rFonts w:hint="eastAsia" w:hAnsi="宋体" w:eastAsiaTheme="minorEastAsia" w:cstheme="minorEastAsia"/>
                <w:bCs/>
                <w:color w:val="000000" w:themeColor="text1"/>
                <w:kern w:val="2"/>
                <w:sz w:val="21"/>
                <w:szCs w:val="21"/>
                <w14:textFill>
                  <w14:solidFill>
                    <w14:schemeClr w14:val="tx1"/>
                  </w14:solidFill>
                </w14:textFill>
              </w:rPr>
              <w:t>否</w:t>
            </w:r>
          </w:p>
        </w:tc>
      </w:tr>
      <w:bookmarkEnd w:id="1"/>
    </w:tbl>
    <w:p w14:paraId="71D98686">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重要程度分级：A类-极重要质量项目，是指直接涉及影响人身健康、安全的指标；B类-重要质量项目，是指产品涉及环保、能效、关键或特征性指标等；C-一般质量项目，外观、尺寸等不直接影响产品使用的指标。</w:t>
      </w:r>
    </w:p>
    <w:p w14:paraId="65CE129F">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执行企业标准、团体标准、地方标准的产品，检验项目参照上述内容执行。</w:t>
      </w:r>
    </w:p>
    <w:p w14:paraId="48FCB7F5">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7FE447BA">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依照有关规定或产品适用标准，需要检测的其他项目，可视情况进行调整。</w:t>
      </w:r>
    </w:p>
    <w:p w14:paraId="76FDA6E8">
      <w:pPr>
        <w:adjustRightInd w:val="0"/>
        <w:snapToGrid w:val="0"/>
        <w:spacing w:before="312" w:beforeLines="100" w:after="312" w:afterLines="100" w:line="440" w:lineRule="exact"/>
        <w:rPr>
          <w:rFonts w:hint="eastAsia" w:ascii="宋体" w:hAnsi="宋体" w:eastAsia="黑体" w:cs="黑体"/>
          <w:color w:val="000000"/>
          <w:szCs w:val="21"/>
        </w:rPr>
      </w:pPr>
      <w:r>
        <w:rPr>
          <w:rFonts w:hint="eastAsia" w:ascii="宋体" w:hAnsi="宋体" w:eastAsia="黑体" w:cs="黑体"/>
          <w:color w:val="000000"/>
          <w:szCs w:val="21"/>
        </w:rPr>
        <w:t>4 判定规则</w:t>
      </w:r>
    </w:p>
    <w:p w14:paraId="3BBE390A">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4.1依据标准</w:t>
      </w:r>
    </w:p>
    <w:p w14:paraId="345232C9">
      <w:pPr>
        <w:snapToGrid w:val="0"/>
        <w:spacing w:line="440" w:lineRule="exact"/>
        <w:ind w:left="424" w:leftChars="202" w:firstLine="2"/>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2005 家用和类似用途电器的安全  第1部分：通用要求</w:t>
      </w:r>
    </w:p>
    <w:p w14:paraId="5A208BE5">
      <w:pPr>
        <w:adjustRightInd w:val="0"/>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2008 家用和类似用途电器的安全  电热毯、电热垫及类似柔性发热器具的特殊要求</w:t>
      </w:r>
    </w:p>
    <w:p w14:paraId="4F726B99">
      <w:pPr>
        <w:snapToGrid w:val="0"/>
        <w:spacing w:line="440" w:lineRule="exact"/>
        <w:ind w:left="424" w:leftChars="202" w:firstLine="2"/>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44246</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 家用和类似用途电器、体育用品的电气部分及电玩具  安全技术规范</w:t>
      </w:r>
    </w:p>
    <w:p w14:paraId="12202BDE">
      <w:pPr>
        <w:snapToGrid w:val="0"/>
        <w:spacing w:line="440" w:lineRule="exact"/>
        <w:ind w:left="424" w:leftChars="202" w:firstLine="2"/>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GB</w:t>
      </w:r>
      <w:r>
        <w:rPr>
          <w:rFonts w:hint="eastAsia" w:asciiTheme="minorEastAsia" w:hAnsiTheme="minorEastAsia" w:eastAsiaTheme="minorEastAsia" w:cstheme="minorEastAsia"/>
          <w:color w:val="000000"/>
          <w:szCs w:val="21"/>
        </w:rPr>
        <w:t>/T 4706.1</w:t>
      </w:r>
      <w:bookmarkStart w:id="2" w:name="OLE_LINK31"/>
      <w:bookmarkStart w:id="3" w:name="OLE_LINK30"/>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w:t>
      </w:r>
      <w:bookmarkEnd w:id="2"/>
      <w:bookmarkEnd w:id="3"/>
      <w:r>
        <w:rPr>
          <w:rFonts w:hint="eastAsia" w:asciiTheme="minorEastAsia" w:hAnsiTheme="minorEastAsia" w:eastAsiaTheme="minorEastAsia" w:cstheme="minorEastAsia"/>
          <w:color w:val="000000"/>
          <w:szCs w:val="21"/>
        </w:rPr>
        <w:t>24 家用和类似用途电器的安全  第1部分：通用要求</w:t>
      </w:r>
    </w:p>
    <w:p w14:paraId="258433ED">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4706.8</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2024 家用和类似用途电器的安全  第8部分：电热毯、电热垫、电热衣及类似柔性发热器具的特殊要求</w:t>
      </w:r>
    </w:p>
    <w:p w14:paraId="43A66DD4">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现行有效的企业标准、团体标准、地方标准及产品明示质量要求等。</w:t>
      </w:r>
    </w:p>
    <w:p w14:paraId="0B33431A">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4.2判定原则</w:t>
      </w:r>
    </w:p>
    <w:p w14:paraId="04B7F573">
      <w:pPr>
        <w:adjustRightInd w:val="0"/>
        <w:snapToGrid w:val="0"/>
        <w:spacing w:line="440" w:lineRule="exact"/>
        <w:ind w:firstLine="420" w:firstLineChars="200"/>
        <w:rPr>
          <w:rFonts w:hint="eastAsia" w:ascii="宋体" w:hAnsi="宋体" w:cs="宋体"/>
          <w:color w:val="000000"/>
          <w:szCs w:val="21"/>
        </w:rPr>
      </w:pPr>
      <w:r>
        <w:rPr>
          <w:rFonts w:ascii="宋体" w:hAnsi="宋体"/>
          <w:color w:val="000000"/>
          <w:szCs w:val="21"/>
        </w:rPr>
        <w:t>经检验，检验项目全部合格，判定为被抽查产品所检项目未发现不合格</w:t>
      </w:r>
      <w:r>
        <w:rPr>
          <w:rFonts w:hint="eastAsia" w:ascii="宋体" w:hAnsi="宋体" w:cs="宋体"/>
          <w:color w:val="000000"/>
          <w:szCs w:val="21"/>
        </w:rPr>
        <w:t>；检验项目中任一项或一项以上不合格，判定为被抽查产品不合格。</w:t>
      </w:r>
    </w:p>
    <w:p w14:paraId="221AE105">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14:paraId="71B7195B">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14:paraId="2E541F62">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若被检产品明示的质量要求低于或包含本细则中检验项目依据的推荐性标准要求时，应以被检产品明示的质量要求判定。</w:t>
      </w:r>
    </w:p>
    <w:p w14:paraId="6EF014D9">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p w14:paraId="48A24078">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若被检产品明示的质量要求缺少本细则中检验项目依据的推荐性标准要求时，该项目不参与判定。</w:t>
      </w:r>
    </w:p>
    <w:p w14:paraId="07045E3F">
      <w:pPr>
        <w:rPr>
          <w:rFonts w:hint="eastAsia" w:ascii="宋体" w:hAnsi="宋体" w:cs="宋体"/>
          <w:color w:val="000000"/>
          <w:szCs w:val="21"/>
        </w:rPr>
      </w:pPr>
    </w:p>
    <w:sectPr>
      <w:headerReference r:id="rId3" w:type="default"/>
      <w:footerReference r:id="rId4" w:type="default"/>
      <w:footerReference r:id="rId5" w:type="even"/>
      <w:pgSz w:w="11906" w:h="16838"/>
      <w:pgMar w:top="2098" w:right="1474" w:bottom="1984" w:left="1587"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18B97">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ADF75">
    <w:pPr>
      <w:pStyle w:val="6"/>
      <w:framePr w:wrap="around" w:vAnchor="text" w:hAnchor="margin" w:xAlign="center" w:y="1"/>
      <w:rPr>
        <w:rStyle w:val="11"/>
      </w:rPr>
    </w:pPr>
    <w:r>
      <w:fldChar w:fldCharType="begin"/>
    </w:r>
    <w:r>
      <w:rPr>
        <w:rStyle w:val="11"/>
      </w:rPr>
      <w:instrText xml:space="preserve">PAGE  </w:instrText>
    </w:r>
    <w:r>
      <w:fldChar w:fldCharType="end"/>
    </w:r>
  </w:p>
  <w:p w14:paraId="3A6D1DD6">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09BBF">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s>
  <w:rsids>
    <w:rsidRoot w:val="00362410"/>
    <w:rsid w:val="0004396B"/>
    <w:rsid w:val="0005759E"/>
    <w:rsid w:val="000705B0"/>
    <w:rsid w:val="000A4BC3"/>
    <w:rsid w:val="000D4660"/>
    <w:rsid w:val="000E6E8F"/>
    <w:rsid w:val="000F316E"/>
    <w:rsid w:val="001130CB"/>
    <w:rsid w:val="00135241"/>
    <w:rsid w:val="00137A55"/>
    <w:rsid w:val="00143789"/>
    <w:rsid w:val="0015169E"/>
    <w:rsid w:val="001612AE"/>
    <w:rsid w:val="00162166"/>
    <w:rsid w:val="0017580B"/>
    <w:rsid w:val="001A4935"/>
    <w:rsid w:val="001B05F3"/>
    <w:rsid w:val="001B6956"/>
    <w:rsid w:val="001C0AE4"/>
    <w:rsid w:val="001C433E"/>
    <w:rsid w:val="0021247C"/>
    <w:rsid w:val="00212686"/>
    <w:rsid w:val="00220E66"/>
    <w:rsid w:val="002354EE"/>
    <w:rsid w:val="00235E99"/>
    <w:rsid w:val="0025654B"/>
    <w:rsid w:val="00285781"/>
    <w:rsid w:val="002D0ABD"/>
    <w:rsid w:val="00302C65"/>
    <w:rsid w:val="00352B95"/>
    <w:rsid w:val="003561F3"/>
    <w:rsid w:val="00362410"/>
    <w:rsid w:val="003655EA"/>
    <w:rsid w:val="00392BF5"/>
    <w:rsid w:val="003F0DB3"/>
    <w:rsid w:val="003F1BDB"/>
    <w:rsid w:val="00401BD8"/>
    <w:rsid w:val="00432B55"/>
    <w:rsid w:val="0048496F"/>
    <w:rsid w:val="00496AA2"/>
    <w:rsid w:val="004A24E7"/>
    <w:rsid w:val="004A6695"/>
    <w:rsid w:val="004C61BE"/>
    <w:rsid w:val="004D4B8B"/>
    <w:rsid w:val="004F295B"/>
    <w:rsid w:val="0050697D"/>
    <w:rsid w:val="00511E2A"/>
    <w:rsid w:val="005311F3"/>
    <w:rsid w:val="005431C6"/>
    <w:rsid w:val="005523D8"/>
    <w:rsid w:val="0058601D"/>
    <w:rsid w:val="00596D26"/>
    <w:rsid w:val="005B69C7"/>
    <w:rsid w:val="005E3680"/>
    <w:rsid w:val="00624CC3"/>
    <w:rsid w:val="0062646E"/>
    <w:rsid w:val="006267C6"/>
    <w:rsid w:val="006355C5"/>
    <w:rsid w:val="00644F20"/>
    <w:rsid w:val="00682676"/>
    <w:rsid w:val="00696A70"/>
    <w:rsid w:val="006A1B08"/>
    <w:rsid w:val="006A1B25"/>
    <w:rsid w:val="006C7A7B"/>
    <w:rsid w:val="006D0D27"/>
    <w:rsid w:val="006E0478"/>
    <w:rsid w:val="00700EEA"/>
    <w:rsid w:val="007029C4"/>
    <w:rsid w:val="00710749"/>
    <w:rsid w:val="00710948"/>
    <w:rsid w:val="00720529"/>
    <w:rsid w:val="00755072"/>
    <w:rsid w:val="00774EF8"/>
    <w:rsid w:val="007B7189"/>
    <w:rsid w:val="007D19E9"/>
    <w:rsid w:val="007D3B21"/>
    <w:rsid w:val="007D4B3D"/>
    <w:rsid w:val="007E7ECF"/>
    <w:rsid w:val="0080289B"/>
    <w:rsid w:val="00802D15"/>
    <w:rsid w:val="00815E8B"/>
    <w:rsid w:val="008373C4"/>
    <w:rsid w:val="00851DE7"/>
    <w:rsid w:val="008638F0"/>
    <w:rsid w:val="0087059B"/>
    <w:rsid w:val="00877E68"/>
    <w:rsid w:val="00897A50"/>
    <w:rsid w:val="008A562A"/>
    <w:rsid w:val="008C0D40"/>
    <w:rsid w:val="008F5625"/>
    <w:rsid w:val="009032DC"/>
    <w:rsid w:val="00907F97"/>
    <w:rsid w:val="00915C25"/>
    <w:rsid w:val="009217A6"/>
    <w:rsid w:val="00937F67"/>
    <w:rsid w:val="009445B9"/>
    <w:rsid w:val="009453D3"/>
    <w:rsid w:val="0097403D"/>
    <w:rsid w:val="00981B9F"/>
    <w:rsid w:val="009A3997"/>
    <w:rsid w:val="009D146C"/>
    <w:rsid w:val="009D380A"/>
    <w:rsid w:val="009E04FE"/>
    <w:rsid w:val="00A04D01"/>
    <w:rsid w:val="00A162E8"/>
    <w:rsid w:val="00A2077F"/>
    <w:rsid w:val="00A2262B"/>
    <w:rsid w:val="00A67BF4"/>
    <w:rsid w:val="00A72513"/>
    <w:rsid w:val="00A95146"/>
    <w:rsid w:val="00AA43C2"/>
    <w:rsid w:val="00AA77A6"/>
    <w:rsid w:val="00AC1D19"/>
    <w:rsid w:val="00AC3180"/>
    <w:rsid w:val="00AC5B7F"/>
    <w:rsid w:val="00AD4916"/>
    <w:rsid w:val="00B078F9"/>
    <w:rsid w:val="00B53C2E"/>
    <w:rsid w:val="00B54447"/>
    <w:rsid w:val="00B63BE4"/>
    <w:rsid w:val="00BC1157"/>
    <w:rsid w:val="00BC39A2"/>
    <w:rsid w:val="00C22AD5"/>
    <w:rsid w:val="00C3682E"/>
    <w:rsid w:val="00C45FDE"/>
    <w:rsid w:val="00C467BB"/>
    <w:rsid w:val="00C5160C"/>
    <w:rsid w:val="00C7428B"/>
    <w:rsid w:val="00C841AC"/>
    <w:rsid w:val="00CB042D"/>
    <w:rsid w:val="00CB3955"/>
    <w:rsid w:val="00CD3F59"/>
    <w:rsid w:val="00CE567D"/>
    <w:rsid w:val="00CF3605"/>
    <w:rsid w:val="00CF3EF6"/>
    <w:rsid w:val="00D30E09"/>
    <w:rsid w:val="00D31D4D"/>
    <w:rsid w:val="00D345BA"/>
    <w:rsid w:val="00D35C32"/>
    <w:rsid w:val="00D54C56"/>
    <w:rsid w:val="00D72C33"/>
    <w:rsid w:val="00D96403"/>
    <w:rsid w:val="00DA03AD"/>
    <w:rsid w:val="00DA4983"/>
    <w:rsid w:val="00DA5869"/>
    <w:rsid w:val="00DC7DC4"/>
    <w:rsid w:val="00DE2831"/>
    <w:rsid w:val="00DF126B"/>
    <w:rsid w:val="00E056C3"/>
    <w:rsid w:val="00E2021F"/>
    <w:rsid w:val="00E27075"/>
    <w:rsid w:val="00E32816"/>
    <w:rsid w:val="00E329D2"/>
    <w:rsid w:val="00E37A14"/>
    <w:rsid w:val="00E530C5"/>
    <w:rsid w:val="00E84044"/>
    <w:rsid w:val="00E87C05"/>
    <w:rsid w:val="00E90E31"/>
    <w:rsid w:val="00EA2A8E"/>
    <w:rsid w:val="00EB7145"/>
    <w:rsid w:val="00ED4010"/>
    <w:rsid w:val="00ED44CF"/>
    <w:rsid w:val="00EE6843"/>
    <w:rsid w:val="00EF5ADE"/>
    <w:rsid w:val="00F16C17"/>
    <w:rsid w:val="00F27D32"/>
    <w:rsid w:val="00F51CBA"/>
    <w:rsid w:val="00F92C29"/>
    <w:rsid w:val="00FC576F"/>
    <w:rsid w:val="00FD3F67"/>
    <w:rsid w:val="00FE264C"/>
    <w:rsid w:val="12365B49"/>
    <w:rsid w:val="141E53F5"/>
    <w:rsid w:val="22BE34DA"/>
    <w:rsid w:val="26FFCF4B"/>
    <w:rsid w:val="30801E48"/>
    <w:rsid w:val="33DE9A94"/>
    <w:rsid w:val="3BFDC627"/>
    <w:rsid w:val="3FFDFB23"/>
    <w:rsid w:val="41AC30E2"/>
    <w:rsid w:val="51F7636A"/>
    <w:rsid w:val="53DB1587"/>
    <w:rsid w:val="53FFE5F4"/>
    <w:rsid w:val="55FDCBE1"/>
    <w:rsid w:val="5F3F5EDA"/>
    <w:rsid w:val="5FF13F6D"/>
    <w:rsid w:val="62D7859C"/>
    <w:rsid w:val="647A0DC1"/>
    <w:rsid w:val="67DFC168"/>
    <w:rsid w:val="6B1F8C11"/>
    <w:rsid w:val="7776F0BF"/>
    <w:rsid w:val="777DD816"/>
    <w:rsid w:val="77FF51B0"/>
    <w:rsid w:val="7BAB4C43"/>
    <w:rsid w:val="7BB75744"/>
    <w:rsid w:val="7CEF9FBE"/>
    <w:rsid w:val="7E327E17"/>
    <w:rsid w:val="7E6F4C64"/>
    <w:rsid w:val="7EED71B7"/>
    <w:rsid w:val="7F8BB84C"/>
    <w:rsid w:val="7FCBCE5A"/>
    <w:rsid w:val="7FDEA99C"/>
    <w:rsid w:val="93DF3B49"/>
    <w:rsid w:val="9F6F6F05"/>
    <w:rsid w:val="B5BD69AE"/>
    <w:rsid w:val="BFCE4D90"/>
    <w:rsid w:val="E1F317A9"/>
    <w:rsid w:val="EFFF1391"/>
    <w:rsid w:val="F9F004A7"/>
    <w:rsid w:val="FB7796F4"/>
    <w:rsid w:val="FB7BCEF6"/>
    <w:rsid w:val="FBFB626B"/>
    <w:rsid w:val="FDFFC618"/>
    <w:rsid w:val="FEBF2BF9"/>
    <w:rsid w:val="FF0C28CD"/>
    <w:rsid w:val="FFB79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annotation text"/>
    <w:basedOn w:val="1"/>
    <w:semiHidden/>
    <w:unhideWhenUsed/>
    <w:qFormat/>
    <w:uiPriority w:val="99"/>
    <w:pPr>
      <w:jc w:val="left"/>
    </w:pPr>
  </w:style>
  <w:style w:type="paragraph" w:styleId="4">
    <w:name w:val="Body Text Indent"/>
    <w:basedOn w:val="1"/>
    <w:qFormat/>
    <w:uiPriority w:val="0"/>
    <w:pPr>
      <w:ind w:firstLine="600" w:firstLineChars="200"/>
    </w:pPr>
    <w:rPr>
      <w:rFonts w:ascii="Times New Roman" w:hAnsi="Times New Roman" w:eastAsia="仿宋_GB2312"/>
      <w:sz w:val="30"/>
      <w:szCs w:val="24"/>
    </w:rPr>
  </w:style>
  <w:style w:type="paragraph" w:styleId="5">
    <w:name w:val="Plain Text"/>
    <w:basedOn w:val="1"/>
    <w:link w:val="15"/>
    <w:qFormat/>
    <w:uiPriority w:val="99"/>
    <w:rPr>
      <w:rFonts w:ascii="宋体" w:hAnsi="Courier New"/>
      <w:kern w:val="0"/>
      <w:sz w:val="20"/>
      <w:szCs w:val="20"/>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纯文本 Char"/>
    <w:basedOn w:val="10"/>
    <w:semiHidden/>
    <w:qFormat/>
    <w:uiPriority w:val="99"/>
    <w:rPr>
      <w:rFonts w:ascii="宋体" w:hAnsi="Courier New" w:eastAsia="宋体" w:cs="Courier New"/>
      <w:szCs w:val="21"/>
    </w:rPr>
  </w:style>
  <w:style w:type="character" w:customStyle="1" w:styleId="13">
    <w:name w:val="页眉 字符"/>
    <w:basedOn w:val="10"/>
    <w:link w:val="7"/>
    <w:semiHidden/>
    <w:qFormat/>
    <w:uiPriority w:val="99"/>
    <w:rPr>
      <w:sz w:val="18"/>
      <w:szCs w:val="18"/>
    </w:rPr>
  </w:style>
  <w:style w:type="character" w:customStyle="1" w:styleId="14">
    <w:name w:val="页脚 字符"/>
    <w:basedOn w:val="10"/>
    <w:link w:val="6"/>
    <w:qFormat/>
    <w:uiPriority w:val="99"/>
    <w:rPr>
      <w:sz w:val="18"/>
      <w:szCs w:val="18"/>
    </w:rPr>
  </w:style>
  <w:style w:type="character" w:customStyle="1" w:styleId="15">
    <w:name w:val="纯文本 字符"/>
    <w:link w:val="5"/>
    <w:qFormat/>
    <w:locked/>
    <w:uiPriority w:val="99"/>
    <w:rPr>
      <w:rFonts w:ascii="宋体" w:hAnsi="Courier New" w:eastAsia="宋体" w:cs="Times New Roman"/>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3</Pages>
  <Words>1222</Words>
  <Characters>1562</Characters>
  <Lines>12</Lines>
  <Paragraphs>3</Paragraphs>
  <TotalTime>6</TotalTime>
  <ScaleCrop>false</ScaleCrop>
  <LinksUpToDate>false</LinksUpToDate>
  <CharactersWithSpaces>1618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2021-10-17T00:27:00Z</dcterms:created>
  <dc:creator>微软用户</dc:creator>
  <cp:lastModifiedBy>魏导</cp:lastModifiedBy>
  <dcterms:modified xsi:type="dcterms:W3CDTF">2025-08-28T08:50:26Z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F08741A88B574B2598EEF9CDB6EEB14B_13</vt:lpwstr>
  </property>
  <property fmtid="{D5CDD505-2E9C-101B-9397-08002B2CF9AE}" pid="4" name="KSOTemplateDocerSaveRecord">
    <vt:lpwstr>eyJoZGlkIjoiMzljZTI1ZjRhNzE5MDQ1NjNlNDRhNDJmNzk1ODU2MmIiLCJ1c2VySWQiOiIxNjgzMjY5OTAifQ==</vt:lpwstr>
  </property>
</Properties>
</file>