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7D415">
      <w:pPr>
        <w:adjustRightInd w:val="0"/>
        <w:snapToGrid w:val="0"/>
        <w:spacing w:line="600" w:lineRule="exact"/>
        <w:jc w:val="center"/>
        <w:rPr>
          <w:rFonts w:hint="eastAsia" w:ascii="方正小标宋_GBK" w:hAnsi="方正小标宋_GBK" w:eastAsia="方正小标宋_GBK" w:cs="方正小标宋_GBK"/>
          <w:color w:val="000000"/>
          <w:sz w:val="32"/>
          <w:szCs w:val="32"/>
          <w:lang w:val="en-US" w:eastAsia="zh-CN"/>
        </w:rPr>
      </w:pPr>
      <w:r>
        <w:rPr>
          <w:rFonts w:hint="eastAsia" w:ascii="方正小标宋_GBK" w:hAnsi="方正小标宋_GBK" w:eastAsia="方正小标宋_GBK" w:cs="方正小标宋_GBK"/>
          <w:color w:val="000000"/>
          <w:sz w:val="32"/>
          <w:szCs w:val="32"/>
        </w:rPr>
        <w:t>唐山市家具（木家具）产品质量监督抽查实施细则</w:t>
      </w:r>
      <w:r>
        <w:rPr>
          <w:rFonts w:hint="eastAsia" w:ascii="方正小标宋_GBK" w:hAnsi="方正小标宋_GBK" w:eastAsia="方正小标宋_GBK" w:cs="方正小标宋_GBK"/>
          <w:color w:val="000000"/>
          <w:sz w:val="32"/>
          <w:szCs w:val="32"/>
          <w:lang w:eastAsia="zh-CN"/>
        </w:rPr>
        <w:t>（</w:t>
      </w:r>
      <w:r>
        <w:rPr>
          <w:rFonts w:hint="eastAsia" w:ascii="方正小标宋_GBK" w:hAnsi="方正小标宋_GBK" w:eastAsia="方正小标宋_GBK" w:cs="方正小标宋_GBK"/>
          <w:color w:val="000000"/>
          <w:sz w:val="32"/>
          <w:szCs w:val="32"/>
        </w:rPr>
        <w:t>2025年</w:t>
      </w:r>
      <w:r>
        <w:rPr>
          <w:rFonts w:hint="eastAsia" w:ascii="方正小标宋_GBK" w:hAnsi="方正小标宋_GBK" w:eastAsia="方正小标宋_GBK" w:cs="方正小标宋_GBK"/>
          <w:color w:val="000000"/>
          <w:sz w:val="32"/>
          <w:szCs w:val="32"/>
          <w:lang w:val="en-US" w:eastAsia="zh-CN"/>
        </w:rPr>
        <w:t>版）</w:t>
      </w:r>
    </w:p>
    <w:p w14:paraId="2C3F1B9E">
      <w:pPr>
        <w:adjustRightInd w:val="0"/>
        <w:snapToGrid w:val="0"/>
        <w:spacing w:line="600" w:lineRule="exact"/>
        <w:jc w:val="center"/>
        <w:rPr>
          <w:rFonts w:ascii="方正小标宋_GBK" w:hAnsi="方正小标宋_GBK" w:eastAsia="方正小标宋_GBK" w:cs="方正小标宋_GBK"/>
          <w:color w:val="000000"/>
          <w:sz w:val="32"/>
          <w:szCs w:val="32"/>
        </w:rPr>
      </w:pPr>
    </w:p>
    <w:p w14:paraId="09C0DAB1">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1 抽样方法</w:t>
      </w:r>
    </w:p>
    <w:p w14:paraId="50B99DD1">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以随机抽样的方式在被抽样生产者、销售者的待销产品中抽取。</w:t>
      </w:r>
    </w:p>
    <w:p w14:paraId="197E525D">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随机数一般可使用随机数表等方法产生。</w:t>
      </w:r>
    </w:p>
    <w:p w14:paraId="34B6988E">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每批次产品抽取样品2件，其中1件作为检验样品，1件作为备用样品。</w:t>
      </w:r>
    </w:p>
    <w:p w14:paraId="475BB2D7">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2 抽查产品名称及执行标准</w:t>
      </w:r>
      <w:bookmarkStart w:id="15" w:name="_GoBack"/>
      <w:bookmarkEnd w:id="15"/>
    </w:p>
    <w:p w14:paraId="38161349">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本次抽查的产品名称主要为：木家具，产品执行标准见表1。</w:t>
      </w:r>
    </w:p>
    <w:p w14:paraId="4B714079">
      <w:pPr>
        <w:adjustRightInd w:val="0"/>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表1 产品名称及执行标准</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3445"/>
        <w:gridCol w:w="4212"/>
      </w:tblGrid>
      <w:tr w14:paraId="624F9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25" w:type="pct"/>
            <w:vAlign w:val="center"/>
          </w:tcPr>
          <w:p w14:paraId="5589EE94">
            <w:pPr>
              <w:adjustRightInd w:val="0"/>
              <w:snapToGrid w:val="0"/>
              <w:spacing w:line="300" w:lineRule="exact"/>
              <w:jc w:val="center"/>
              <w:rPr>
                <w:rFonts w:asciiTheme="minorEastAsia" w:hAnsiTheme="minorEastAsia" w:eastAsiaTheme="minorEastAsia" w:cstheme="minorEastAsia"/>
                <w:color w:val="000000"/>
                <w:szCs w:val="21"/>
              </w:rPr>
            </w:pPr>
            <w:bookmarkStart w:id="0" w:name="OLE_LINK27"/>
            <w:bookmarkStart w:id="1" w:name="OLE_LINK26"/>
            <w:r>
              <w:rPr>
                <w:rFonts w:hint="eastAsia" w:asciiTheme="minorEastAsia" w:hAnsiTheme="minorEastAsia" w:eastAsiaTheme="minorEastAsia" w:cstheme="minorEastAsia"/>
                <w:color w:val="000000"/>
                <w:szCs w:val="21"/>
              </w:rPr>
              <w:t>产品名称</w:t>
            </w:r>
          </w:p>
        </w:tc>
        <w:tc>
          <w:tcPr>
            <w:tcW w:w="1878" w:type="pct"/>
            <w:vAlign w:val="center"/>
          </w:tcPr>
          <w:p w14:paraId="35E8804A">
            <w:pPr>
              <w:adjustRightInd w:val="0"/>
              <w:snapToGrid w:val="0"/>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标准编号</w:t>
            </w:r>
          </w:p>
        </w:tc>
        <w:tc>
          <w:tcPr>
            <w:tcW w:w="2296" w:type="pct"/>
            <w:vAlign w:val="center"/>
          </w:tcPr>
          <w:p w14:paraId="652D4812">
            <w:pPr>
              <w:adjustRightInd w:val="0"/>
              <w:snapToGrid w:val="0"/>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标准名称</w:t>
            </w:r>
          </w:p>
        </w:tc>
      </w:tr>
      <w:tr w14:paraId="3D09A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25" w:type="pct"/>
            <w:vMerge w:val="restart"/>
            <w:vAlign w:val="center"/>
          </w:tcPr>
          <w:p w14:paraId="757E84CE">
            <w:pPr>
              <w:adjustRightInd w:val="0"/>
              <w:snapToGrid w:val="0"/>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木家具</w:t>
            </w:r>
          </w:p>
        </w:tc>
        <w:tc>
          <w:tcPr>
            <w:tcW w:w="1878" w:type="pct"/>
            <w:vAlign w:val="center"/>
          </w:tcPr>
          <w:p w14:paraId="222FDB29">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GB/T 3324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kern w:val="2"/>
                <w:sz w:val="21"/>
                <w:szCs w:val="21"/>
              </w:rPr>
              <w:t>2017</w:t>
            </w:r>
          </w:p>
        </w:tc>
        <w:tc>
          <w:tcPr>
            <w:tcW w:w="2296" w:type="pct"/>
            <w:vAlign w:val="center"/>
          </w:tcPr>
          <w:p w14:paraId="1B513CF0">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木家具通用技术条件</w:t>
            </w:r>
          </w:p>
        </w:tc>
      </w:tr>
      <w:tr w14:paraId="10B51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25" w:type="pct"/>
            <w:vMerge w:val="continue"/>
            <w:vAlign w:val="center"/>
          </w:tcPr>
          <w:p w14:paraId="1D78545D">
            <w:pPr>
              <w:adjustRightInd w:val="0"/>
              <w:snapToGrid w:val="0"/>
              <w:spacing w:line="300" w:lineRule="exact"/>
              <w:jc w:val="center"/>
              <w:rPr>
                <w:rFonts w:asciiTheme="minorEastAsia" w:hAnsiTheme="minorEastAsia" w:eastAsiaTheme="minorEastAsia" w:cstheme="minorEastAsia"/>
                <w:color w:val="000000"/>
                <w:szCs w:val="21"/>
              </w:rPr>
            </w:pPr>
          </w:p>
        </w:tc>
        <w:tc>
          <w:tcPr>
            <w:tcW w:w="1878" w:type="pct"/>
            <w:vAlign w:val="center"/>
          </w:tcPr>
          <w:p w14:paraId="56831579">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GB/T 3324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kern w:val="2"/>
                <w:sz w:val="21"/>
                <w:szCs w:val="21"/>
              </w:rPr>
              <w:t>2024</w:t>
            </w:r>
          </w:p>
        </w:tc>
        <w:tc>
          <w:tcPr>
            <w:tcW w:w="2296" w:type="pct"/>
            <w:vAlign w:val="center"/>
          </w:tcPr>
          <w:p w14:paraId="2055DEE6">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木家具通用技术条件</w:t>
            </w:r>
          </w:p>
        </w:tc>
      </w:tr>
      <w:bookmarkEnd w:id="0"/>
      <w:bookmarkEnd w:id="1"/>
    </w:tbl>
    <w:p w14:paraId="47FCE51C">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3 检验依据</w:t>
      </w:r>
    </w:p>
    <w:p w14:paraId="4F452DD6">
      <w:pPr>
        <w:snapToGrid w:val="0"/>
        <w:spacing w:line="440" w:lineRule="exact"/>
        <w:ind w:firstLine="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表2</w:t>
      </w:r>
      <w:bookmarkStart w:id="2" w:name="OLE_LINK4"/>
      <w:bookmarkStart w:id="3" w:name="OLE_LINK5"/>
      <w:r>
        <w:rPr>
          <w:rFonts w:hint="eastAsia" w:asciiTheme="minorEastAsia" w:hAnsiTheme="minorEastAsia" w:eastAsiaTheme="minorEastAsia" w:cstheme="minorEastAsia"/>
          <w:szCs w:val="21"/>
        </w:rPr>
        <w:t xml:space="preserve"> 木家具（木制床、木制桌）（GB/T 3324—2017、GB 18584—2024、GB 28008—2024）</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1279"/>
        <w:gridCol w:w="2413"/>
        <w:gridCol w:w="2549"/>
        <w:gridCol w:w="993"/>
        <w:gridCol w:w="1128"/>
      </w:tblGrid>
      <w:tr w14:paraId="7D6C2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trPr>
        <w:tc>
          <w:tcPr>
            <w:tcW w:w="443" w:type="pct"/>
            <w:vAlign w:val="center"/>
          </w:tcPr>
          <w:p w14:paraId="6603994F">
            <w:pPr>
              <w:spacing w:line="300" w:lineRule="exact"/>
              <w:jc w:val="center"/>
              <w:textAlignment w:val="center"/>
              <w:rPr>
                <w:rFonts w:asciiTheme="minorEastAsia" w:hAnsiTheme="minorEastAsia" w:eastAsiaTheme="minorEastAsia" w:cstheme="minorEastAsia"/>
                <w:szCs w:val="21"/>
              </w:rPr>
            </w:pPr>
            <w:bookmarkStart w:id="4" w:name="_Hlk202775776"/>
            <w:r>
              <w:rPr>
                <w:rFonts w:hint="eastAsia" w:asciiTheme="minorEastAsia" w:hAnsiTheme="minorEastAsia" w:eastAsiaTheme="minorEastAsia" w:cstheme="minorEastAsia"/>
                <w:szCs w:val="21"/>
              </w:rPr>
              <w:t>序号</w:t>
            </w:r>
          </w:p>
        </w:tc>
        <w:tc>
          <w:tcPr>
            <w:tcW w:w="2012" w:type="pct"/>
            <w:gridSpan w:val="2"/>
            <w:vAlign w:val="center"/>
          </w:tcPr>
          <w:p w14:paraId="46CC54D1">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1389" w:type="pct"/>
            <w:vAlign w:val="center"/>
          </w:tcPr>
          <w:p w14:paraId="6B2AA5A9">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检验方法</w:t>
            </w:r>
          </w:p>
        </w:tc>
        <w:tc>
          <w:tcPr>
            <w:tcW w:w="541" w:type="pct"/>
            <w:vAlign w:val="center"/>
          </w:tcPr>
          <w:p w14:paraId="65E5B77C">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重要程度分级</w:t>
            </w:r>
          </w:p>
        </w:tc>
        <w:tc>
          <w:tcPr>
            <w:tcW w:w="615" w:type="pct"/>
            <w:vAlign w:val="center"/>
          </w:tcPr>
          <w:p w14:paraId="65AED931">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是否为环保指标</w:t>
            </w:r>
          </w:p>
        </w:tc>
      </w:tr>
      <w:bookmarkEnd w:id="4"/>
      <w:tr w14:paraId="7275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5D975A7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12" w:type="pct"/>
            <w:gridSpan w:val="2"/>
            <w:vAlign w:val="center"/>
          </w:tcPr>
          <w:p w14:paraId="35511459">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材料要求-标识与实物一致性</w:t>
            </w:r>
          </w:p>
        </w:tc>
        <w:tc>
          <w:tcPr>
            <w:tcW w:w="1389" w:type="pct"/>
            <w:vAlign w:val="center"/>
          </w:tcPr>
          <w:p w14:paraId="02164D67">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795D961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6B368D2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ABC6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4D560D2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97" w:type="pct"/>
            <w:vMerge w:val="restart"/>
            <w:vAlign w:val="center"/>
          </w:tcPr>
          <w:p w14:paraId="33058D4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w:t>
            </w:r>
            <w:r>
              <w:rPr>
                <w:rFonts w:asciiTheme="minorEastAsia" w:hAnsiTheme="minorEastAsia" w:eastAsiaTheme="minorEastAsia" w:cstheme="minorEastAsia"/>
                <w:szCs w:val="21"/>
              </w:rPr>
              <w:t xml:space="preserve"> </w:t>
            </w:r>
          </w:p>
        </w:tc>
        <w:tc>
          <w:tcPr>
            <w:tcW w:w="1315" w:type="pct"/>
            <w:vAlign w:val="center"/>
          </w:tcPr>
          <w:p w14:paraId="4BAEB39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木制件外观</w:t>
            </w:r>
          </w:p>
        </w:tc>
        <w:tc>
          <w:tcPr>
            <w:tcW w:w="1389" w:type="pct"/>
            <w:vAlign w:val="center"/>
          </w:tcPr>
          <w:p w14:paraId="5C6B129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w:t>
            </w:r>
            <w:bookmarkStart w:id="5" w:name="OLE_LINK7"/>
            <w:bookmarkStart w:id="6" w:name="OLE_LINK8"/>
            <w:bookmarkStart w:id="7" w:name="OLE_LINK9"/>
            <w:r>
              <w:rPr>
                <w:rFonts w:hint="eastAsia" w:asciiTheme="minorEastAsia" w:hAnsiTheme="minorEastAsia" w:eastAsiaTheme="minorEastAsia" w:cstheme="minorEastAsia"/>
                <w:szCs w:val="21"/>
              </w:rPr>
              <w:t>—</w:t>
            </w:r>
            <w:bookmarkEnd w:id="5"/>
            <w:bookmarkEnd w:id="6"/>
            <w:bookmarkEnd w:id="7"/>
            <w:r>
              <w:rPr>
                <w:rFonts w:hint="eastAsia" w:asciiTheme="minorEastAsia" w:hAnsiTheme="minorEastAsia" w:eastAsiaTheme="minorEastAsia" w:cstheme="minorEastAsia"/>
                <w:szCs w:val="21"/>
              </w:rPr>
              <w:t>2017</w:t>
            </w:r>
          </w:p>
        </w:tc>
        <w:tc>
          <w:tcPr>
            <w:tcW w:w="541" w:type="pct"/>
            <w:vAlign w:val="center"/>
          </w:tcPr>
          <w:p w14:paraId="74B5FD9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29D57B9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941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22CC881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697" w:type="pct"/>
            <w:vMerge w:val="continue"/>
            <w:vAlign w:val="center"/>
          </w:tcPr>
          <w:p w14:paraId="33B6E72B">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07C0FA7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人造板件外观</w:t>
            </w:r>
          </w:p>
        </w:tc>
        <w:tc>
          <w:tcPr>
            <w:tcW w:w="1389" w:type="pct"/>
            <w:vAlign w:val="center"/>
          </w:tcPr>
          <w:p w14:paraId="1EB4A1B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5F59E47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519AB4A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4F2C5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179EB55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697" w:type="pct"/>
            <w:vMerge w:val="continue"/>
            <w:vAlign w:val="center"/>
          </w:tcPr>
          <w:p w14:paraId="1AD7DE37">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601B9D4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木工要求</w:t>
            </w:r>
          </w:p>
        </w:tc>
        <w:tc>
          <w:tcPr>
            <w:tcW w:w="1389" w:type="pct"/>
            <w:vAlign w:val="center"/>
          </w:tcPr>
          <w:p w14:paraId="6080887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53ADAC9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7012425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479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436B629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697" w:type="pct"/>
            <w:vMerge w:val="restart"/>
            <w:vAlign w:val="center"/>
          </w:tcPr>
          <w:p w14:paraId="456514A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表面理化性能要求-漆膜</w:t>
            </w:r>
          </w:p>
        </w:tc>
        <w:tc>
          <w:tcPr>
            <w:tcW w:w="1315" w:type="pct"/>
            <w:vAlign w:val="center"/>
          </w:tcPr>
          <w:p w14:paraId="22FEFFB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附着力</w:t>
            </w:r>
          </w:p>
        </w:tc>
        <w:tc>
          <w:tcPr>
            <w:tcW w:w="1389" w:type="pct"/>
            <w:vAlign w:val="center"/>
          </w:tcPr>
          <w:p w14:paraId="73B8E20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632FF0F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36B824C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37D31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456A05F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697" w:type="pct"/>
            <w:vMerge w:val="continue"/>
            <w:vAlign w:val="center"/>
          </w:tcPr>
          <w:p w14:paraId="62C02C95">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44798B4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耐磨性</w:t>
            </w:r>
          </w:p>
        </w:tc>
        <w:tc>
          <w:tcPr>
            <w:tcW w:w="1389" w:type="pct"/>
            <w:vAlign w:val="center"/>
          </w:tcPr>
          <w:p w14:paraId="7BDF166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37A1948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18E6D44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1B8B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5C5AF3C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97" w:type="pct"/>
            <w:vMerge w:val="continue"/>
            <w:vAlign w:val="center"/>
          </w:tcPr>
          <w:p w14:paraId="63828D04">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5D8FE7F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抗冲击</w:t>
            </w:r>
          </w:p>
        </w:tc>
        <w:tc>
          <w:tcPr>
            <w:tcW w:w="1389" w:type="pct"/>
            <w:vAlign w:val="center"/>
          </w:tcPr>
          <w:p w14:paraId="130F228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33A0F1D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41E9AE9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6C639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2145B7D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697" w:type="pct"/>
            <w:vMerge w:val="restart"/>
            <w:vAlign w:val="center"/>
          </w:tcPr>
          <w:p w14:paraId="1F3CEB3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表面理化性能要求-软、硬质覆面</w:t>
            </w:r>
          </w:p>
        </w:tc>
        <w:tc>
          <w:tcPr>
            <w:tcW w:w="1315" w:type="pct"/>
            <w:vAlign w:val="center"/>
          </w:tcPr>
          <w:p w14:paraId="59115C5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表面耐磨性</w:t>
            </w:r>
          </w:p>
        </w:tc>
        <w:tc>
          <w:tcPr>
            <w:tcW w:w="1389" w:type="pct"/>
            <w:vAlign w:val="center"/>
          </w:tcPr>
          <w:p w14:paraId="0AA17C9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62B2898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71B6BBF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3E31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7B95BA5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697" w:type="pct"/>
            <w:vMerge w:val="continue"/>
            <w:vAlign w:val="center"/>
          </w:tcPr>
          <w:p w14:paraId="56172693">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5680E51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抗冲击</w:t>
            </w:r>
          </w:p>
        </w:tc>
        <w:tc>
          <w:tcPr>
            <w:tcW w:w="1389" w:type="pct"/>
            <w:vAlign w:val="center"/>
          </w:tcPr>
          <w:p w14:paraId="0D9AB4D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73B6771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065F0BD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FE5F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218D6C3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697" w:type="pct"/>
            <w:vMerge w:val="restart"/>
            <w:vAlign w:val="center"/>
          </w:tcPr>
          <w:p w14:paraId="1DB1C90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通用结构安全</w:t>
            </w:r>
          </w:p>
        </w:tc>
        <w:tc>
          <w:tcPr>
            <w:tcW w:w="1315" w:type="pct"/>
            <w:vAlign w:val="center"/>
          </w:tcPr>
          <w:p w14:paraId="4FD8356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基本结构安全</w:t>
            </w:r>
          </w:p>
        </w:tc>
        <w:tc>
          <w:tcPr>
            <w:tcW w:w="1389" w:type="pct"/>
            <w:vAlign w:val="center"/>
          </w:tcPr>
          <w:p w14:paraId="6BA541D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3DC9519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7B5BEB1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BACA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462BDEB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697" w:type="pct"/>
            <w:vMerge w:val="continue"/>
            <w:vAlign w:val="center"/>
          </w:tcPr>
          <w:p w14:paraId="30C7CACF">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53F5BC6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剪切和挤压点</w:t>
            </w:r>
          </w:p>
        </w:tc>
        <w:tc>
          <w:tcPr>
            <w:tcW w:w="1389" w:type="pct"/>
            <w:vAlign w:val="center"/>
          </w:tcPr>
          <w:p w14:paraId="50BCEE1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4D93394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4BD9567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1744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3B680D0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697" w:type="pct"/>
            <w:vMerge w:val="continue"/>
            <w:vAlign w:val="center"/>
          </w:tcPr>
          <w:p w14:paraId="70B25C7A">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67C4218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孔及间隙</w:t>
            </w:r>
          </w:p>
        </w:tc>
        <w:tc>
          <w:tcPr>
            <w:tcW w:w="1389" w:type="pct"/>
            <w:vAlign w:val="center"/>
          </w:tcPr>
          <w:p w14:paraId="70CBAC6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0010913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5C1611B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446B6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7E6C796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w:t>
            </w:r>
          </w:p>
        </w:tc>
        <w:tc>
          <w:tcPr>
            <w:tcW w:w="697" w:type="pct"/>
            <w:vMerge w:val="restart"/>
            <w:vAlign w:val="center"/>
          </w:tcPr>
          <w:p w14:paraId="798848CE">
            <w:pPr>
              <w:snapToGrid w:val="0"/>
              <w:spacing w:line="30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安全性要求</w:t>
            </w:r>
            <w:r>
              <w:rPr>
                <w:rFonts w:hint="eastAsia" w:asciiTheme="minorEastAsia" w:hAnsiTheme="minorEastAsia" w:eastAsiaTheme="minorEastAsia" w:cstheme="minorEastAsia"/>
                <w:szCs w:val="21"/>
              </w:rPr>
              <w:t>-有害物质限量</w:t>
            </w:r>
          </w:p>
        </w:tc>
        <w:tc>
          <w:tcPr>
            <w:tcW w:w="1315" w:type="pct"/>
            <w:vAlign w:val="center"/>
          </w:tcPr>
          <w:p w14:paraId="10494F15">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甲醛</w:t>
            </w:r>
          </w:p>
        </w:tc>
        <w:tc>
          <w:tcPr>
            <w:tcW w:w="1389" w:type="pct"/>
            <w:vAlign w:val="center"/>
          </w:tcPr>
          <w:p w14:paraId="0EBFDC4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18584—2024</w:t>
            </w:r>
          </w:p>
        </w:tc>
        <w:tc>
          <w:tcPr>
            <w:tcW w:w="541" w:type="pct"/>
            <w:vAlign w:val="center"/>
          </w:tcPr>
          <w:p w14:paraId="34A1261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439F907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7B66C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3A370DB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14</w:t>
            </w:r>
          </w:p>
        </w:tc>
        <w:tc>
          <w:tcPr>
            <w:tcW w:w="697" w:type="pct"/>
            <w:vMerge w:val="continue"/>
            <w:vAlign w:val="center"/>
          </w:tcPr>
          <w:p w14:paraId="65C5DA80">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1443BEF8">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可迁移有害元素</w:t>
            </w:r>
          </w:p>
        </w:tc>
        <w:tc>
          <w:tcPr>
            <w:tcW w:w="1389" w:type="pct"/>
            <w:vAlign w:val="center"/>
          </w:tcPr>
          <w:p w14:paraId="75922B0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6675.4—2014</w:t>
            </w:r>
          </w:p>
        </w:tc>
        <w:tc>
          <w:tcPr>
            <w:tcW w:w="541" w:type="pct"/>
            <w:vAlign w:val="center"/>
          </w:tcPr>
          <w:p w14:paraId="1A59055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389FCDB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4B8E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000" w:type="pct"/>
            <w:gridSpan w:val="6"/>
            <w:vAlign w:val="center"/>
          </w:tcPr>
          <w:p w14:paraId="2E980746">
            <w:pPr>
              <w:snapToGrid w:val="0"/>
              <w:spacing w:line="3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注：外观要求-木制件外观的检验项目为GB/T 3324—2017中表3序号1、2、3、6；</w:t>
            </w:r>
          </w:p>
          <w:p w14:paraId="5E2BAB8F">
            <w:pPr>
              <w:snapToGrid w:val="0"/>
              <w:spacing w:line="30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外观要求-人造板件外观的检验项目为GB/T 3324—2017中表3序号14；</w:t>
            </w:r>
          </w:p>
          <w:p w14:paraId="315E0BC0">
            <w:pPr>
              <w:snapToGrid w:val="0"/>
              <w:spacing w:line="30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外观要求-木工要求的检验项目为GB/T 3324—2017中表3序号27、28、30、32、34、39。</w:t>
            </w:r>
          </w:p>
        </w:tc>
      </w:tr>
      <w:bookmarkEnd w:id="2"/>
      <w:bookmarkEnd w:id="3"/>
    </w:tbl>
    <w:p w14:paraId="53E14F0D">
      <w:pPr>
        <w:snapToGrid w:val="0"/>
        <w:spacing w:line="440" w:lineRule="exact"/>
        <w:ind w:firstLine="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表3 木家具（木制床、木制桌）（GB/T 3324—2024、GB 18584—2024、GB 28008—2024）</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561"/>
        <w:gridCol w:w="2127"/>
        <w:gridCol w:w="2550"/>
        <w:gridCol w:w="993"/>
        <w:gridCol w:w="1128"/>
      </w:tblGrid>
      <w:tr w14:paraId="103BA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trPr>
        <w:tc>
          <w:tcPr>
            <w:tcW w:w="444" w:type="pct"/>
            <w:vAlign w:val="center"/>
          </w:tcPr>
          <w:p w14:paraId="448F3CF6">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2010" w:type="pct"/>
            <w:gridSpan w:val="2"/>
            <w:vAlign w:val="center"/>
          </w:tcPr>
          <w:p w14:paraId="1D67733D">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1390" w:type="pct"/>
            <w:vAlign w:val="center"/>
          </w:tcPr>
          <w:p w14:paraId="40252E02">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检验方法</w:t>
            </w:r>
          </w:p>
        </w:tc>
        <w:tc>
          <w:tcPr>
            <w:tcW w:w="541" w:type="pct"/>
            <w:vAlign w:val="center"/>
          </w:tcPr>
          <w:p w14:paraId="5DCD5D36">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重要程度分级</w:t>
            </w:r>
          </w:p>
        </w:tc>
        <w:tc>
          <w:tcPr>
            <w:tcW w:w="615" w:type="pct"/>
            <w:vAlign w:val="center"/>
          </w:tcPr>
          <w:p w14:paraId="3A88B641">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是否为环保指标</w:t>
            </w:r>
          </w:p>
        </w:tc>
      </w:tr>
      <w:tr w14:paraId="49242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7616420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10" w:type="pct"/>
            <w:gridSpan w:val="2"/>
            <w:vAlign w:val="center"/>
          </w:tcPr>
          <w:p w14:paraId="3A5AA942">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材料要求-标识与实物一致性</w:t>
            </w:r>
          </w:p>
        </w:tc>
        <w:tc>
          <w:tcPr>
            <w:tcW w:w="1390" w:type="pct"/>
            <w:vAlign w:val="center"/>
          </w:tcPr>
          <w:p w14:paraId="755CF5DF">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440B14A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33C4C01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FBE3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3AF2BC2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851" w:type="pct"/>
            <w:vMerge w:val="restart"/>
            <w:vAlign w:val="center"/>
          </w:tcPr>
          <w:p w14:paraId="067143D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w:t>
            </w:r>
          </w:p>
        </w:tc>
        <w:tc>
          <w:tcPr>
            <w:tcW w:w="1159" w:type="pct"/>
            <w:vAlign w:val="center"/>
          </w:tcPr>
          <w:p w14:paraId="6DCCAFD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木材</w:t>
            </w:r>
          </w:p>
        </w:tc>
        <w:tc>
          <w:tcPr>
            <w:tcW w:w="1390" w:type="pct"/>
            <w:vAlign w:val="center"/>
          </w:tcPr>
          <w:p w14:paraId="37B2477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6B52B54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510F551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B22F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1C75A83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51" w:type="pct"/>
            <w:vMerge w:val="continue"/>
            <w:vAlign w:val="center"/>
          </w:tcPr>
          <w:p w14:paraId="0B204E4C">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18FE9F9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软硬质覆面人造板</w:t>
            </w:r>
          </w:p>
        </w:tc>
        <w:tc>
          <w:tcPr>
            <w:tcW w:w="1390" w:type="pct"/>
            <w:vAlign w:val="center"/>
          </w:tcPr>
          <w:p w14:paraId="341440F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6D4F9E7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0C8337C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AB6F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0E1789A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851" w:type="pct"/>
            <w:vMerge w:val="continue"/>
            <w:vAlign w:val="center"/>
          </w:tcPr>
          <w:p w14:paraId="2E1E2A74">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3B0CC42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木工要求</w:t>
            </w:r>
          </w:p>
        </w:tc>
        <w:tc>
          <w:tcPr>
            <w:tcW w:w="1390" w:type="pct"/>
            <w:vAlign w:val="center"/>
          </w:tcPr>
          <w:p w14:paraId="11C499B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2C06A0C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2CC7F30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698EA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1537AE5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851" w:type="pct"/>
            <w:vMerge w:val="restart"/>
            <w:vAlign w:val="center"/>
          </w:tcPr>
          <w:p w14:paraId="7B92014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木制件表面理化性能-漆膜</w:t>
            </w:r>
          </w:p>
        </w:tc>
        <w:tc>
          <w:tcPr>
            <w:tcW w:w="1159" w:type="pct"/>
            <w:vAlign w:val="center"/>
          </w:tcPr>
          <w:p w14:paraId="54B7F49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附着力</w:t>
            </w:r>
          </w:p>
        </w:tc>
        <w:tc>
          <w:tcPr>
            <w:tcW w:w="1390" w:type="pct"/>
            <w:vAlign w:val="center"/>
          </w:tcPr>
          <w:p w14:paraId="15F2736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2DB2C87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6CFC3FE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4B79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4942E17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851" w:type="pct"/>
            <w:vMerge w:val="continue"/>
            <w:vAlign w:val="center"/>
          </w:tcPr>
          <w:p w14:paraId="5A7D216E">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0338DE1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耐磨性</w:t>
            </w:r>
          </w:p>
        </w:tc>
        <w:tc>
          <w:tcPr>
            <w:tcW w:w="1390" w:type="pct"/>
            <w:vAlign w:val="center"/>
          </w:tcPr>
          <w:p w14:paraId="0CC8830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64EDF82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4E10540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38F24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6D5A538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851" w:type="pct"/>
            <w:vMerge w:val="continue"/>
            <w:vAlign w:val="center"/>
          </w:tcPr>
          <w:p w14:paraId="6D64DE75">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20B23A7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抗冲击</w:t>
            </w:r>
          </w:p>
        </w:tc>
        <w:tc>
          <w:tcPr>
            <w:tcW w:w="1390" w:type="pct"/>
            <w:vAlign w:val="center"/>
          </w:tcPr>
          <w:p w14:paraId="51B962C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239E073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20EE6D9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0B4A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0C721E9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851" w:type="pct"/>
            <w:vMerge w:val="restart"/>
            <w:vAlign w:val="center"/>
          </w:tcPr>
          <w:p w14:paraId="45635EC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木制件表面理化性能-软、硬质覆面</w:t>
            </w:r>
          </w:p>
        </w:tc>
        <w:tc>
          <w:tcPr>
            <w:tcW w:w="1159" w:type="pct"/>
            <w:vAlign w:val="center"/>
          </w:tcPr>
          <w:p w14:paraId="624FBD2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耐磨性</w:t>
            </w:r>
          </w:p>
        </w:tc>
        <w:tc>
          <w:tcPr>
            <w:tcW w:w="1390" w:type="pct"/>
            <w:vAlign w:val="center"/>
          </w:tcPr>
          <w:p w14:paraId="269C2CF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512DFF0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70DCC5B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66481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52BD5D9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851" w:type="pct"/>
            <w:vMerge w:val="continue"/>
            <w:vAlign w:val="center"/>
          </w:tcPr>
          <w:p w14:paraId="2B0A6218">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04EEE72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抗冲击</w:t>
            </w:r>
          </w:p>
        </w:tc>
        <w:tc>
          <w:tcPr>
            <w:tcW w:w="1390" w:type="pct"/>
            <w:vAlign w:val="center"/>
          </w:tcPr>
          <w:p w14:paraId="50F9A7B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445C914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42E7D1C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46F24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trPr>
        <w:tc>
          <w:tcPr>
            <w:tcW w:w="444" w:type="pct"/>
            <w:vAlign w:val="center"/>
          </w:tcPr>
          <w:p w14:paraId="4B071F3A">
            <w:pPr>
              <w:snapToGrid w:val="0"/>
              <w:spacing w:line="300" w:lineRule="exact"/>
              <w:jc w:val="center"/>
              <w:rPr>
                <w:rFonts w:asciiTheme="minorEastAsia" w:hAnsiTheme="minorEastAsia" w:eastAsiaTheme="minorEastAsia" w:cstheme="minorEastAsia"/>
                <w:szCs w:val="21"/>
              </w:rPr>
            </w:pPr>
            <w:bookmarkStart w:id="8" w:name="_Hlk202780734"/>
            <w:bookmarkStart w:id="9" w:name="_Hlk202781655"/>
            <w:r>
              <w:rPr>
                <w:rFonts w:hint="eastAsia" w:asciiTheme="minorEastAsia" w:hAnsiTheme="minorEastAsia" w:eastAsiaTheme="minorEastAsia" w:cstheme="minorEastAsia"/>
                <w:szCs w:val="21"/>
              </w:rPr>
              <w:t>10</w:t>
            </w:r>
          </w:p>
        </w:tc>
        <w:tc>
          <w:tcPr>
            <w:tcW w:w="851" w:type="pct"/>
            <w:vMerge w:val="restart"/>
            <w:vAlign w:val="center"/>
          </w:tcPr>
          <w:p w14:paraId="4DCBEB2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结构安全性</w:t>
            </w:r>
          </w:p>
        </w:tc>
        <w:tc>
          <w:tcPr>
            <w:tcW w:w="1159" w:type="pct"/>
            <w:vAlign w:val="center"/>
          </w:tcPr>
          <w:p w14:paraId="3BA80CB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基本结构安全</w:t>
            </w:r>
          </w:p>
        </w:tc>
        <w:tc>
          <w:tcPr>
            <w:tcW w:w="1390" w:type="pct"/>
            <w:vAlign w:val="center"/>
          </w:tcPr>
          <w:p w14:paraId="6BE968C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186C951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0A81576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F0A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493A698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851" w:type="pct"/>
            <w:vMerge w:val="continue"/>
            <w:vAlign w:val="center"/>
          </w:tcPr>
          <w:p w14:paraId="09B5C7D6">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2A51D4A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剪切和挤压点</w:t>
            </w:r>
          </w:p>
        </w:tc>
        <w:tc>
          <w:tcPr>
            <w:tcW w:w="1390" w:type="pct"/>
            <w:vAlign w:val="center"/>
          </w:tcPr>
          <w:p w14:paraId="13A77BE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5569E5F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76A6BC0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11B5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7ADB396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851" w:type="pct"/>
            <w:vMerge w:val="continue"/>
            <w:vAlign w:val="center"/>
          </w:tcPr>
          <w:p w14:paraId="65BCB6D2">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0EED753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孔及间隙</w:t>
            </w:r>
          </w:p>
        </w:tc>
        <w:tc>
          <w:tcPr>
            <w:tcW w:w="1390" w:type="pct"/>
            <w:vAlign w:val="center"/>
          </w:tcPr>
          <w:p w14:paraId="4C5BDF7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481D188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605DED2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bookmarkEnd w:id="8"/>
      <w:tr w14:paraId="7CA6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7AAD3BB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w:t>
            </w:r>
          </w:p>
        </w:tc>
        <w:tc>
          <w:tcPr>
            <w:tcW w:w="851" w:type="pct"/>
            <w:vMerge w:val="restart"/>
            <w:vAlign w:val="center"/>
          </w:tcPr>
          <w:p w14:paraId="4F0F24E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有害物质限量</w:t>
            </w:r>
          </w:p>
        </w:tc>
        <w:tc>
          <w:tcPr>
            <w:tcW w:w="1159" w:type="pct"/>
            <w:vAlign w:val="center"/>
          </w:tcPr>
          <w:p w14:paraId="676C2CF9">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甲醛</w:t>
            </w:r>
          </w:p>
        </w:tc>
        <w:tc>
          <w:tcPr>
            <w:tcW w:w="1390" w:type="pct"/>
            <w:vAlign w:val="center"/>
          </w:tcPr>
          <w:p w14:paraId="7B544C7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18584—2024</w:t>
            </w:r>
          </w:p>
        </w:tc>
        <w:tc>
          <w:tcPr>
            <w:tcW w:w="541" w:type="pct"/>
            <w:vAlign w:val="center"/>
          </w:tcPr>
          <w:p w14:paraId="054E71E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75602B6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054AA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44" w:type="pct"/>
            <w:vAlign w:val="center"/>
          </w:tcPr>
          <w:p w14:paraId="0420EEA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14</w:t>
            </w:r>
          </w:p>
        </w:tc>
        <w:tc>
          <w:tcPr>
            <w:tcW w:w="851" w:type="pct"/>
            <w:vMerge w:val="continue"/>
            <w:vAlign w:val="center"/>
          </w:tcPr>
          <w:p w14:paraId="427A7C70">
            <w:pPr>
              <w:snapToGrid w:val="0"/>
              <w:spacing w:line="300" w:lineRule="exact"/>
              <w:jc w:val="center"/>
              <w:rPr>
                <w:rFonts w:asciiTheme="minorEastAsia" w:hAnsiTheme="minorEastAsia" w:eastAsiaTheme="minorEastAsia" w:cstheme="minorEastAsia"/>
                <w:szCs w:val="21"/>
              </w:rPr>
            </w:pPr>
          </w:p>
        </w:tc>
        <w:tc>
          <w:tcPr>
            <w:tcW w:w="1159" w:type="pct"/>
            <w:vAlign w:val="center"/>
          </w:tcPr>
          <w:p w14:paraId="37AACAD2">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可迁移有害元素</w:t>
            </w:r>
          </w:p>
        </w:tc>
        <w:tc>
          <w:tcPr>
            <w:tcW w:w="1390" w:type="pct"/>
            <w:vAlign w:val="center"/>
          </w:tcPr>
          <w:p w14:paraId="309ABBB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6675.4—2014</w:t>
            </w:r>
          </w:p>
        </w:tc>
        <w:tc>
          <w:tcPr>
            <w:tcW w:w="541" w:type="pct"/>
            <w:vAlign w:val="center"/>
          </w:tcPr>
          <w:p w14:paraId="59C0DFB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178602D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bookmarkEnd w:id="9"/>
      <w:tr w14:paraId="4CDF8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000" w:type="pct"/>
            <w:gridSpan w:val="6"/>
            <w:vAlign w:val="center"/>
          </w:tcPr>
          <w:p w14:paraId="7826C33E">
            <w:pPr>
              <w:snapToGrid w:val="0"/>
              <w:spacing w:line="3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注：外观要求-木材的检验项目为GB/T 3324—2024中表3序号1、2、3、6；</w:t>
            </w:r>
          </w:p>
          <w:p w14:paraId="4D6E1EF2">
            <w:pPr>
              <w:pStyle w:val="2"/>
            </w:pPr>
            <w:r>
              <w:rPr>
                <w:rFonts w:hint="eastAsia" w:asciiTheme="minorEastAsia" w:hAnsiTheme="minorEastAsia" w:eastAsiaTheme="minorEastAsia" w:cstheme="minorEastAsia"/>
                <w:szCs w:val="21"/>
              </w:rPr>
              <w:t>外观要求-软硬质覆面人造板的检验项目为GB/T 3324—2024中表3序号12；</w:t>
            </w:r>
          </w:p>
          <w:p w14:paraId="4AC5191A">
            <w:pPr>
              <w:pStyle w:val="2"/>
            </w:pPr>
            <w:r>
              <w:rPr>
                <w:rFonts w:hint="eastAsia" w:asciiTheme="minorEastAsia" w:hAnsiTheme="minorEastAsia" w:eastAsiaTheme="minorEastAsia" w:cstheme="minorEastAsia"/>
                <w:szCs w:val="21"/>
              </w:rPr>
              <w:t>外观要求-木工要求的检验项目为GB/T 3324—2024中表3序号35、36、38、40、42、47。</w:t>
            </w:r>
          </w:p>
        </w:tc>
      </w:tr>
    </w:tbl>
    <w:p w14:paraId="02390EC4">
      <w:pPr>
        <w:snapToGrid w:val="0"/>
        <w:spacing w:line="440" w:lineRule="exact"/>
        <w:ind w:firstLine="200"/>
        <w:jc w:val="center"/>
        <w:rPr>
          <w:rFonts w:asciiTheme="minorEastAsia" w:hAnsiTheme="minorEastAsia" w:eastAsiaTheme="minorEastAsia" w:cstheme="minorEastAsia"/>
          <w:szCs w:val="21"/>
        </w:rPr>
      </w:pPr>
    </w:p>
    <w:p w14:paraId="6B2A66BD">
      <w:pPr>
        <w:snapToGrid w:val="0"/>
        <w:spacing w:line="440" w:lineRule="exact"/>
        <w:ind w:firstLine="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表4 木家具（木制椅）（GB/T 3324—2017、GB 18584—2024、GB 28008—2024）</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1279"/>
        <w:gridCol w:w="2413"/>
        <w:gridCol w:w="2549"/>
        <w:gridCol w:w="993"/>
        <w:gridCol w:w="1128"/>
      </w:tblGrid>
      <w:tr w14:paraId="74C4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trPr>
        <w:tc>
          <w:tcPr>
            <w:tcW w:w="443" w:type="pct"/>
            <w:vAlign w:val="center"/>
          </w:tcPr>
          <w:p w14:paraId="564B1C76">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2012" w:type="pct"/>
            <w:gridSpan w:val="2"/>
            <w:vAlign w:val="center"/>
          </w:tcPr>
          <w:p w14:paraId="0AC0FF6C">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1389" w:type="pct"/>
            <w:vAlign w:val="center"/>
          </w:tcPr>
          <w:p w14:paraId="3D81C3E5">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检验方法</w:t>
            </w:r>
          </w:p>
        </w:tc>
        <w:tc>
          <w:tcPr>
            <w:tcW w:w="541" w:type="pct"/>
            <w:vAlign w:val="center"/>
          </w:tcPr>
          <w:p w14:paraId="4D435BB3">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重要程度分级</w:t>
            </w:r>
          </w:p>
        </w:tc>
        <w:tc>
          <w:tcPr>
            <w:tcW w:w="615" w:type="pct"/>
            <w:vAlign w:val="center"/>
          </w:tcPr>
          <w:p w14:paraId="112D12C8">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是否为环保指标</w:t>
            </w:r>
          </w:p>
        </w:tc>
      </w:tr>
      <w:tr w14:paraId="48D7B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74228D3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12" w:type="pct"/>
            <w:gridSpan w:val="2"/>
            <w:vAlign w:val="center"/>
          </w:tcPr>
          <w:p w14:paraId="5B036427">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材料要求-标识与实物一致性</w:t>
            </w:r>
          </w:p>
        </w:tc>
        <w:tc>
          <w:tcPr>
            <w:tcW w:w="1389" w:type="pct"/>
            <w:vAlign w:val="center"/>
          </w:tcPr>
          <w:p w14:paraId="33E8DFC1">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6DC9834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4B49547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94B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28F21C3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97" w:type="pct"/>
            <w:vMerge w:val="restart"/>
            <w:vAlign w:val="center"/>
          </w:tcPr>
          <w:p w14:paraId="6D215A8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w:t>
            </w:r>
          </w:p>
        </w:tc>
        <w:tc>
          <w:tcPr>
            <w:tcW w:w="1315" w:type="pct"/>
            <w:vAlign w:val="center"/>
          </w:tcPr>
          <w:p w14:paraId="7F0D908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木制件外观</w:t>
            </w:r>
          </w:p>
        </w:tc>
        <w:tc>
          <w:tcPr>
            <w:tcW w:w="1389" w:type="pct"/>
            <w:vAlign w:val="center"/>
          </w:tcPr>
          <w:p w14:paraId="1B9E32E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6C53A6A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5AA5618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343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4181518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697" w:type="pct"/>
            <w:vMerge w:val="continue"/>
            <w:vAlign w:val="center"/>
          </w:tcPr>
          <w:p w14:paraId="2B5425A0">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286A109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人造板件外观</w:t>
            </w:r>
          </w:p>
        </w:tc>
        <w:tc>
          <w:tcPr>
            <w:tcW w:w="1389" w:type="pct"/>
            <w:vAlign w:val="center"/>
          </w:tcPr>
          <w:p w14:paraId="3CDE072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3DA6332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600E714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AFA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6C6EB30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697" w:type="pct"/>
            <w:vMerge w:val="continue"/>
            <w:vAlign w:val="center"/>
          </w:tcPr>
          <w:p w14:paraId="264E5BC3">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32E4218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木工要求</w:t>
            </w:r>
          </w:p>
        </w:tc>
        <w:tc>
          <w:tcPr>
            <w:tcW w:w="1389" w:type="pct"/>
            <w:vAlign w:val="center"/>
          </w:tcPr>
          <w:p w14:paraId="51D037D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3324—2017</w:t>
            </w:r>
          </w:p>
        </w:tc>
        <w:tc>
          <w:tcPr>
            <w:tcW w:w="541" w:type="pct"/>
            <w:vAlign w:val="center"/>
          </w:tcPr>
          <w:p w14:paraId="6341471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0868D76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3FA0F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1EF5ABA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697" w:type="pct"/>
            <w:vMerge w:val="restart"/>
            <w:vAlign w:val="center"/>
          </w:tcPr>
          <w:p w14:paraId="1F6D362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通用结构安全</w:t>
            </w:r>
          </w:p>
        </w:tc>
        <w:tc>
          <w:tcPr>
            <w:tcW w:w="1315" w:type="pct"/>
            <w:vAlign w:val="center"/>
          </w:tcPr>
          <w:p w14:paraId="4932890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基本结构安全</w:t>
            </w:r>
          </w:p>
        </w:tc>
        <w:tc>
          <w:tcPr>
            <w:tcW w:w="1389" w:type="pct"/>
            <w:vAlign w:val="center"/>
          </w:tcPr>
          <w:p w14:paraId="567BDD9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60D280C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2918193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15185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3BCAF18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697" w:type="pct"/>
            <w:vMerge w:val="continue"/>
            <w:vAlign w:val="center"/>
          </w:tcPr>
          <w:p w14:paraId="1F2A3EAF">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6D9A436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剪切和挤压点</w:t>
            </w:r>
          </w:p>
        </w:tc>
        <w:tc>
          <w:tcPr>
            <w:tcW w:w="1389" w:type="pct"/>
            <w:vAlign w:val="center"/>
          </w:tcPr>
          <w:p w14:paraId="79687E9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231AC37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174FC58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B5C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43" w:type="pct"/>
            <w:vAlign w:val="center"/>
          </w:tcPr>
          <w:p w14:paraId="35D97FD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97" w:type="pct"/>
            <w:vMerge w:val="continue"/>
            <w:vAlign w:val="center"/>
          </w:tcPr>
          <w:p w14:paraId="14F29C74">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748F819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孔及间隙</w:t>
            </w:r>
          </w:p>
        </w:tc>
        <w:tc>
          <w:tcPr>
            <w:tcW w:w="1389" w:type="pct"/>
            <w:vAlign w:val="center"/>
          </w:tcPr>
          <w:p w14:paraId="2FC862E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6BC26AA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11354BF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13CFB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254888A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697" w:type="pct"/>
            <w:vMerge w:val="restart"/>
            <w:vAlign w:val="center"/>
          </w:tcPr>
          <w:p w14:paraId="62CBE80D">
            <w:pPr>
              <w:snapToGrid w:val="0"/>
              <w:spacing w:line="30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安全性要求</w:t>
            </w:r>
            <w:r>
              <w:rPr>
                <w:rFonts w:hint="eastAsia" w:asciiTheme="minorEastAsia" w:hAnsiTheme="minorEastAsia" w:eastAsiaTheme="minorEastAsia" w:cstheme="minorEastAsia"/>
                <w:szCs w:val="21"/>
              </w:rPr>
              <w:t>-有害物质限量</w:t>
            </w:r>
          </w:p>
        </w:tc>
        <w:tc>
          <w:tcPr>
            <w:tcW w:w="1315" w:type="pct"/>
            <w:vAlign w:val="center"/>
          </w:tcPr>
          <w:p w14:paraId="792039A0">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甲醛</w:t>
            </w:r>
          </w:p>
        </w:tc>
        <w:tc>
          <w:tcPr>
            <w:tcW w:w="1389" w:type="pct"/>
            <w:vAlign w:val="center"/>
          </w:tcPr>
          <w:p w14:paraId="7DE6E2E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18584—2024</w:t>
            </w:r>
          </w:p>
        </w:tc>
        <w:tc>
          <w:tcPr>
            <w:tcW w:w="541" w:type="pct"/>
            <w:vAlign w:val="center"/>
          </w:tcPr>
          <w:p w14:paraId="3488211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3C06190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3D85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5CC7EDA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697" w:type="pct"/>
            <w:vMerge w:val="continue"/>
            <w:vAlign w:val="center"/>
          </w:tcPr>
          <w:p w14:paraId="4FB78171">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404C87DA">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可迁移有害元素</w:t>
            </w:r>
          </w:p>
        </w:tc>
        <w:tc>
          <w:tcPr>
            <w:tcW w:w="1389" w:type="pct"/>
            <w:vAlign w:val="center"/>
          </w:tcPr>
          <w:p w14:paraId="3A56C94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6675.4—2014</w:t>
            </w:r>
          </w:p>
        </w:tc>
        <w:tc>
          <w:tcPr>
            <w:tcW w:w="541" w:type="pct"/>
            <w:vAlign w:val="center"/>
          </w:tcPr>
          <w:p w14:paraId="3C7478F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5" w:type="pct"/>
            <w:vAlign w:val="center"/>
          </w:tcPr>
          <w:p w14:paraId="20B4A08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1615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113E3A7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697" w:type="pct"/>
            <w:vMerge w:val="restart"/>
            <w:vAlign w:val="center"/>
          </w:tcPr>
          <w:p w14:paraId="230F7B8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力学性能-椅凳类强度和耐久性</w:t>
            </w:r>
          </w:p>
        </w:tc>
        <w:tc>
          <w:tcPr>
            <w:tcW w:w="1315" w:type="pct"/>
            <w:vAlign w:val="center"/>
          </w:tcPr>
          <w:p w14:paraId="6618300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座面和椅背静载荷试验</w:t>
            </w:r>
          </w:p>
        </w:tc>
        <w:tc>
          <w:tcPr>
            <w:tcW w:w="1389" w:type="pct"/>
            <w:vAlign w:val="center"/>
          </w:tcPr>
          <w:p w14:paraId="5076048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10357.3—2013</w:t>
            </w:r>
          </w:p>
        </w:tc>
        <w:tc>
          <w:tcPr>
            <w:tcW w:w="541" w:type="pct"/>
            <w:vAlign w:val="center"/>
          </w:tcPr>
          <w:p w14:paraId="558FDD7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2377D5C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EEE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04E9A62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697" w:type="pct"/>
            <w:vMerge w:val="continue"/>
            <w:vAlign w:val="center"/>
          </w:tcPr>
          <w:p w14:paraId="1772A301">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7FC6C97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座面冲击试验</w:t>
            </w:r>
          </w:p>
        </w:tc>
        <w:tc>
          <w:tcPr>
            <w:tcW w:w="1389" w:type="pct"/>
            <w:vAlign w:val="center"/>
          </w:tcPr>
          <w:p w14:paraId="1EB98FD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10357.3—2013</w:t>
            </w:r>
          </w:p>
        </w:tc>
        <w:tc>
          <w:tcPr>
            <w:tcW w:w="541" w:type="pct"/>
            <w:vAlign w:val="center"/>
          </w:tcPr>
          <w:p w14:paraId="7D671BD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1D1DF1F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8D2E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056792D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697" w:type="pct"/>
            <w:vMerge w:val="continue"/>
            <w:vAlign w:val="center"/>
          </w:tcPr>
          <w:p w14:paraId="06BA5619">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085092F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跌落试验</w:t>
            </w:r>
          </w:p>
        </w:tc>
        <w:tc>
          <w:tcPr>
            <w:tcW w:w="1389" w:type="pct"/>
            <w:vAlign w:val="center"/>
          </w:tcPr>
          <w:p w14:paraId="17F0FF7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10357.3—2013</w:t>
            </w:r>
          </w:p>
        </w:tc>
        <w:tc>
          <w:tcPr>
            <w:tcW w:w="541" w:type="pct"/>
            <w:vAlign w:val="center"/>
          </w:tcPr>
          <w:p w14:paraId="6D4B690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142EE76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3CDD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1D5F5A7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w:t>
            </w:r>
          </w:p>
        </w:tc>
        <w:tc>
          <w:tcPr>
            <w:tcW w:w="2012" w:type="pct"/>
            <w:gridSpan w:val="2"/>
            <w:vAlign w:val="center"/>
          </w:tcPr>
          <w:p w14:paraId="41E938A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力学性能-椅凳类稳定性</w:t>
            </w:r>
          </w:p>
        </w:tc>
        <w:tc>
          <w:tcPr>
            <w:tcW w:w="1389" w:type="pct"/>
            <w:vAlign w:val="center"/>
          </w:tcPr>
          <w:p w14:paraId="13C81DC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10357.2—2013</w:t>
            </w:r>
          </w:p>
          <w:p w14:paraId="5B62138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10357.8—2015</w:t>
            </w:r>
          </w:p>
        </w:tc>
        <w:tc>
          <w:tcPr>
            <w:tcW w:w="541" w:type="pct"/>
            <w:vAlign w:val="center"/>
          </w:tcPr>
          <w:p w14:paraId="09446AB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5" w:type="pct"/>
            <w:vAlign w:val="center"/>
          </w:tcPr>
          <w:p w14:paraId="78C8DF4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9CBC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000" w:type="pct"/>
            <w:gridSpan w:val="6"/>
            <w:vAlign w:val="center"/>
          </w:tcPr>
          <w:p w14:paraId="52D98705">
            <w:pPr>
              <w:snapToGrid w:val="0"/>
              <w:spacing w:line="3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注：外观要求-木制件外观的检验项目为GB/T 3324—2017中表3序号1、2、3、6；</w:t>
            </w:r>
          </w:p>
          <w:p w14:paraId="238179F3">
            <w:pPr>
              <w:snapToGrid w:val="0"/>
              <w:spacing w:line="30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外观要求-人造板件外观的检验项目为GB/T 3324—2017中表3序号14；</w:t>
            </w:r>
          </w:p>
          <w:p w14:paraId="0BF90033">
            <w:pPr>
              <w:pStyle w:val="2"/>
            </w:pPr>
            <w:r>
              <w:rPr>
                <w:rFonts w:hint="eastAsia" w:asciiTheme="minorEastAsia" w:hAnsiTheme="minorEastAsia" w:eastAsiaTheme="minorEastAsia" w:cstheme="minorEastAsia"/>
                <w:szCs w:val="21"/>
              </w:rPr>
              <w:t>外观要求-木工要求的检验项目为GB/T 3324—2017中表3序号27、28、30、32、34、39。</w:t>
            </w:r>
          </w:p>
        </w:tc>
      </w:tr>
    </w:tbl>
    <w:p w14:paraId="5490AA39">
      <w:pPr>
        <w:snapToGrid w:val="0"/>
        <w:spacing w:line="440" w:lineRule="exact"/>
        <w:ind w:firstLine="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表5 木家具（木制椅）（GB/T 3324—2024、GB 18584—2024、GB 28008—2024）</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275"/>
        <w:gridCol w:w="2413"/>
        <w:gridCol w:w="2550"/>
        <w:gridCol w:w="993"/>
        <w:gridCol w:w="1130"/>
      </w:tblGrid>
      <w:tr w14:paraId="646A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trPr>
        <w:tc>
          <w:tcPr>
            <w:tcW w:w="443" w:type="pct"/>
            <w:vAlign w:val="center"/>
          </w:tcPr>
          <w:p w14:paraId="32A18E0B">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2010" w:type="pct"/>
            <w:gridSpan w:val="2"/>
            <w:vAlign w:val="center"/>
          </w:tcPr>
          <w:p w14:paraId="568CA203">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1390" w:type="pct"/>
            <w:vAlign w:val="center"/>
          </w:tcPr>
          <w:p w14:paraId="26E5AD6F">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检验方法</w:t>
            </w:r>
          </w:p>
        </w:tc>
        <w:tc>
          <w:tcPr>
            <w:tcW w:w="541" w:type="pct"/>
            <w:vAlign w:val="center"/>
          </w:tcPr>
          <w:p w14:paraId="69523F69">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重要程度分级</w:t>
            </w:r>
          </w:p>
        </w:tc>
        <w:tc>
          <w:tcPr>
            <w:tcW w:w="616" w:type="pct"/>
            <w:vAlign w:val="center"/>
          </w:tcPr>
          <w:p w14:paraId="1E026A37">
            <w:pPr>
              <w:pStyle w:val="3"/>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是否为环保指标</w:t>
            </w:r>
          </w:p>
        </w:tc>
      </w:tr>
      <w:tr w14:paraId="5C3E7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295101F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10" w:type="pct"/>
            <w:gridSpan w:val="2"/>
            <w:vAlign w:val="center"/>
          </w:tcPr>
          <w:p w14:paraId="2CF5AFDD">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材料要求-标识与实物一致性</w:t>
            </w:r>
          </w:p>
        </w:tc>
        <w:tc>
          <w:tcPr>
            <w:tcW w:w="1390" w:type="pct"/>
            <w:vAlign w:val="center"/>
          </w:tcPr>
          <w:p w14:paraId="04F88C18">
            <w:pPr>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1F5FC00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041BDE1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7EC6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3647000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95" w:type="pct"/>
            <w:vMerge w:val="restart"/>
            <w:vAlign w:val="center"/>
          </w:tcPr>
          <w:p w14:paraId="4D2CB07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w:t>
            </w:r>
          </w:p>
        </w:tc>
        <w:tc>
          <w:tcPr>
            <w:tcW w:w="1315" w:type="pct"/>
            <w:vAlign w:val="center"/>
          </w:tcPr>
          <w:p w14:paraId="758BB05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木材</w:t>
            </w:r>
          </w:p>
        </w:tc>
        <w:tc>
          <w:tcPr>
            <w:tcW w:w="1390" w:type="pct"/>
            <w:vAlign w:val="center"/>
          </w:tcPr>
          <w:p w14:paraId="55A3895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6161C3DE">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4FE48172">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AE9A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70A5C61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695" w:type="pct"/>
            <w:vMerge w:val="continue"/>
            <w:vAlign w:val="center"/>
          </w:tcPr>
          <w:p w14:paraId="3DC33942">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1A8177C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软硬质覆面人造板</w:t>
            </w:r>
          </w:p>
        </w:tc>
        <w:tc>
          <w:tcPr>
            <w:tcW w:w="1390" w:type="pct"/>
            <w:vAlign w:val="center"/>
          </w:tcPr>
          <w:p w14:paraId="144310F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66B5E91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2C0A430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5848B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113BF95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695" w:type="pct"/>
            <w:vMerge w:val="continue"/>
            <w:vAlign w:val="center"/>
          </w:tcPr>
          <w:p w14:paraId="4CB3B53D">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5E40D40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木工要求</w:t>
            </w:r>
          </w:p>
        </w:tc>
        <w:tc>
          <w:tcPr>
            <w:tcW w:w="1390" w:type="pct"/>
            <w:vAlign w:val="center"/>
          </w:tcPr>
          <w:p w14:paraId="13754CC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3324—2024</w:t>
            </w:r>
          </w:p>
        </w:tc>
        <w:tc>
          <w:tcPr>
            <w:tcW w:w="541" w:type="pct"/>
            <w:vAlign w:val="center"/>
          </w:tcPr>
          <w:p w14:paraId="1550C2C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281507A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E00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720E6A0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695" w:type="pct"/>
            <w:vMerge w:val="restart"/>
            <w:vAlign w:val="center"/>
          </w:tcPr>
          <w:p w14:paraId="2270A88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结构安全性</w:t>
            </w:r>
          </w:p>
        </w:tc>
        <w:tc>
          <w:tcPr>
            <w:tcW w:w="1315" w:type="pct"/>
            <w:vAlign w:val="center"/>
          </w:tcPr>
          <w:p w14:paraId="12BE4E1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基本结构安全</w:t>
            </w:r>
          </w:p>
        </w:tc>
        <w:tc>
          <w:tcPr>
            <w:tcW w:w="1390" w:type="pct"/>
            <w:vAlign w:val="center"/>
          </w:tcPr>
          <w:p w14:paraId="673555E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736FDBE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6" w:type="pct"/>
            <w:vAlign w:val="center"/>
          </w:tcPr>
          <w:p w14:paraId="4BA1CFB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2E2AE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38115BD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695" w:type="pct"/>
            <w:vMerge w:val="continue"/>
            <w:vAlign w:val="center"/>
          </w:tcPr>
          <w:p w14:paraId="15D69CCF">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046050F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剪切和挤压点</w:t>
            </w:r>
          </w:p>
        </w:tc>
        <w:tc>
          <w:tcPr>
            <w:tcW w:w="1390" w:type="pct"/>
            <w:vAlign w:val="center"/>
          </w:tcPr>
          <w:p w14:paraId="2C1B239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6511461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6" w:type="pct"/>
            <w:vAlign w:val="center"/>
          </w:tcPr>
          <w:p w14:paraId="732ACFD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03DE7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67A435CD">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95" w:type="pct"/>
            <w:vMerge w:val="continue"/>
            <w:vAlign w:val="center"/>
          </w:tcPr>
          <w:p w14:paraId="6F8F49A0">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170F98C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孔及间隙</w:t>
            </w:r>
          </w:p>
        </w:tc>
        <w:tc>
          <w:tcPr>
            <w:tcW w:w="1390" w:type="pct"/>
            <w:vAlign w:val="center"/>
          </w:tcPr>
          <w:p w14:paraId="2E21FD9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28008—2024</w:t>
            </w:r>
          </w:p>
        </w:tc>
        <w:tc>
          <w:tcPr>
            <w:tcW w:w="541" w:type="pct"/>
            <w:vAlign w:val="center"/>
          </w:tcPr>
          <w:p w14:paraId="2A58CB6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6" w:type="pct"/>
            <w:vAlign w:val="center"/>
          </w:tcPr>
          <w:p w14:paraId="2FAF359A">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42F9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61560E3F">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695" w:type="pct"/>
            <w:vMerge w:val="restart"/>
            <w:vAlign w:val="center"/>
          </w:tcPr>
          <w:p w14:paraId="08D9A41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有害物质限量</w:t>
            </w:r>
          </w:p>
        </w:tc>
        <w:tc>
          <w:tcPr>
            <w:tcW w:w="1315" w:type="pct"/>
            <w:vAlign w:val="center"/>
          </w:tcPr>
          <w:p w14:paraId="18AC5A7E">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甲醛</w:t>
            </w:r>
          </w:p>
        </w:tc>
        <w:tc>
          <w:tcPr>
            <w:tcW w:w="1390" w:type="pct"/>
            <w:vAlign w:val="center"/>
          </w:tcPr>
          <w:p w14:paraId="083E388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18584—2024</w:t>
            </w:r>
          </w:p>
        </w:tc>
        <w:tc>
          <w:tcPr>
            <w:tcW w:w="541" w:type="pct"/>
            <w:vAlign w:val="center"/>
          </w:tcPr>
          <w:p w14:paraId="7B8360C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6" w:type="pct"/>
            <w:vAlign w:val="center"/>
          </w:tcPr>
          <w:p w14:paraId="24A4F2E9">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61110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164725B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695" w:type="pct"/>
            <w:vMerge w:val="continue"/>
            <w:vAlign w:val="center"/>
          </w:tcPr>
          <w:p w14:paraId="6CFB3C3E">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1C7E4D01">
            <w:pPr>
              <w:widowControl/>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可迁移有害元素</w:t>
            </w:r>
          </w:p>
        </w:tc>
        <w:tc>
          <w:tcPr>
            <w:tcW w:w="1390" w:type="pct"/>
            <w:vAlign w:val="center"/>
          </w:tcPr>
          <w:p w14:paraId="5970474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6675.4—2014</w:t>
            </w:r>
          </w:p>
        </w:tc>
        <w:tc>
          <w:tcPr>
            <w:tcW w:w="541" w:type="pct"/>
            <w:vAlign w:val="center"/>
          </w:tcPr>
          <w:p w14:paraId="4D74646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16" w:type="pct"/>
            <w:vAlign w:val="center"/>
          </w:tcPr>
          <w:p w14:paraId="7B5A040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r>
      <w:tr w14:paraId="6DAA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5976C5F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695" w:type="pct"/>
            <w:vMerge w:val="restart"/>
            <w:vAlign w:val="center"/>
          </w:tcPr>
          <w:p w14:paraId="3837B08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力学性能-椅凳类强度和耐久性</w:t>
            </w:r>
          </w:p>
        </w:tc>
        <w:tc>
          <w:tcPr>
            <w:tcW w:w="1315" w:type="pct"/>
            <w:vAlign w:val="center"/>
          </w:tcPr>
          <w:p w14:paraId="7B861D23">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座面和椅背静载荷试验</w:t>
            </w:r>
          </w:p>
        </w:tc>
        <w:tc>
          <w:tcPr>
            <w:tcW w:w="1390" w:type="pct"/>
            <w:vAlign w:val="center"/>
          </w:tcPr>
          <w:p w14:paraId="54822EB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10357.3—2013</w:t>
            </w:r>
          </w:p>
        </w:tc>
        <w:tc>
          <w:tcPr>
            <w:tcW w:w="541" w:type="pct"/>
            <w:vAlign w:val="center"/>
          </w:tcPr>
          <w:p w14:paraId="3741329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2692B14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7B7AA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77D19B2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695" w:type="pct"/>
            <w:vMerge w:val="continue"/>
            <w:vAlign w:val="center"/>
          </w:tcPr>
          <w:p w14:paraId="0B5BF4E3">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37EE1AE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座面冲击试验</w:t>
            </w:r>
          </w:p>
        </w:tc>
        <w:tc>
          <w:tcPr>
            <w:tcW w:w="1390" w:type="pct"/>
            <w:vAlign w:val="center"/>
          </w:tcPr>
          <w:p w14:paraId="717355E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10357.3—2013</w:t>
            </w:r>
          </w:p>
        </w:tc>
        <w:tc>
          <w:tcPr>
            <w:tcW w:w="541" w:type="pct"/>
            <w:vAlign w:val="center"/>
          </w:tcPr>
          <w:p w14:paraId="1635A28B">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26E5254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3EF2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77FA48C6">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695" w:type="pct"/>
            <w:vMerge w:val="continue"/>
            <w:vAlign w:val="center"/>
          </w:tcPr>
          <w:p w14:paraId="5E856E07">
            <w:pPr>
              <w:snapToGrid w:val="0"/>
              <w:spacing w:line="300" w:lineRule="exact"/>
              <w:jc w:val="center"/>
              <w:rPr>
                <w:rFonts w:asciiTheme="minorEastAsia" w:hAnsiTheme="minorEastAsia" w:eastAsiaTheme="minorEastAsia" w:cstheme="minorEastAsia"/>
                <w:szCs w:val="21"/>
              </w:rPr>
            </w:pPr>
          </w:p>
        </w:tc>
        <w:tc>
          <w:tcPr>
            <w:tcW w:w="1315" w:type="pct"/>
            <w:vAlign w:val="center"/>
          </w:tcPr>
          <w:p w14:paraId="190D7B3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跌落试验</w:t>
            </w:r>
          </w:p>
        </w:tc>
        <w:tc>
          <w:tcPr>
            <w:tcW w:w="1390" w:type="pct"/>
            <w:vAlign w:val="center"/>
          </w:tcPr>
          <w:p w14:paraId="73E4BD1C">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10357.3—2013</w:t>
            </w:r>
          </w:p>
        </w:tc>
        <w:tc>
          <w:tcPr>
            <w:tcW w:w="541" w:type="pct"/>
            <w:vAlign w:val="center"/>
          </w:tcPr>
          <w:p w14:paraId="2F177F98">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48695F1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6C16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43" w:type="pct"/>
            <w:vAlign w:val="center"/>
          </w:tcPr>
          <w:p w14:paraId="5B583C84">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w:t>
            </w:r>
          </w:p>
        </w:tc>
        <w:tc>
          <w:tcPr>
            <w:tcW w:w="2010" w:type="pct"/>
            <w:gridSpan w:val="2"/>
            <w:vAlign w:val="center"/>
          </w:tcPr>
          <w:p w14:paraId="67397ED5">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力学性能-椅凳类稳定性</w:t>
            </w:r>
          </w:p>
        </w:tc>
        <w:tc>
          <w:tcPr>
            <w:tcW w:w="1390" w:type="pct"/>
            <w:vAlign w:val="center"/>
          </w:tcPr>
          <w:p w14:paraId="5A06618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10357.2—2013</w:t>
            </w:r>
          </w:p>
          <w:p w14:paraId="4B42D090">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10357.8—2015</w:t>
            </w:r>
          </w:p>
        </w:tc>
        <w:tc>
          <w:tcPr>
            <w:tcW w:w="541" w:type="pct"/>
            <w:vAlign w:val="center"/>
          </w:tcPr>
          <w:p w14:paraId="132E77B1">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16" w:type="pct"/>
            <w:vAlign w:val="center"/>
          </w:tcPr>
          <w:p w14:paraId="199AA937">
            <w:pPr>
              <w:snapToGri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r>
      <w:tr w14:paraId="02B1E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000" w:type="pct"/>
            <w:gridSpan w:val="6"/>
            <w:vAlign w:val="center"/>
          </w:tcPr>
          <w:p w14:paraId="402933F8">
            <w:pPr>
              <w:snapToGrid w:val="0"/>
              <w:spacing w:line="3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注：外观要求-木材的检验项目为GB/T 3324—2024中表3序号1、2、3、6；</w:t>
            </w:r>
          </w:p>
          <w:p w14:paraId="76220E70">
            <w:pPr>
              <w:pStyle w:val="2"/>
            </w:pPr>
            <w:r>
              <w:rPr>
                <w:rFonts w:hint="eastAsia" w:asciiTheme="minorEastAsia" w:hAnsiTheme="minorEastAsia" w:eastAsiaTheme="minorEastAsia" w:cstheme="minorEastAsia"/>
                <w:szCs w:val="21"/>
              </w:rPr>
              <w:t>外观要求-软硬质覆面人造板的检验项目为GB/T 3324—2024中表3序号12；</w:t>
            </w:r>
          </w:p>
          <w:p w14:paraId="46976375">
            <w:pPr>
              <w:snapToGrid w:val="0"/>
              <w:spacing w:line="30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外观要求-木工要求的检验项目为GB/T 3324—2024中表3序号35、36、38、40、42、47。</w:t>
            </w:r>
          </w:p>
        </w:tc>
      </w:tr>
    </w:tbl>
    <w:p w14:paraId="0053EB94">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重要程度分级：A类-极重要质量项目，是指直接涉及影响人身健康、安全的指标；B类-重要质量项目，是指产品涉及环保、能效、关键或特征性指标等；C类-一般质量项目，外观、尺寸等不直接影响产品使用的指标。</w:t>
      </w:r>
    </w:p>
    <w:p w14:paraId="7B3F8F08">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11CCD824">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p>
    <w:p w14:paraId="10E09DB5">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依照有关规定或产品适用标准，需要检测的其他项目，可视情况进行调整。</w:t>
      </w:r>
    </w:p>
    <w:p w14:paraId="571B37C9">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4 判定规则</w:t>
      </w:r>
    </w:p>
    <w:p w14:paraId="693C32F5">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4.1依据标准</w:t>
      </w:r>
    </w:p>
    <w:p w14:paraId="4F235287">
      <w:pPr>
        <w:adjustRightInd w:val="0"/>
        <w:snapToGrid w:val="0"/>
        <w:spacing w:line="440" w:lineRule="exact"/>
        <w:ind w:firstLine="420" w:firstLineChars="200"/>
        <w:rPr>
          <w:rFonts w:ascii="宋体" w:hAnsi="宋体" w:cs="宋体"/>
          <w:color w:val="000000"/>
          <w:szCs w:val="21"/>
        </w:rPr>
      </w:pPr>
      <w:bookmarkStart w:id="10" w:name="OLE_LINK11"/>
      <w:bookmarkStart w:id="11" w:name="OLE_LINK15"/>
      <w:bookmarkStart w:id="12" w:name="OLE_LINK10"/>
      <w:r>
        <w:rPr>
          <w:rFonts w:hint="eastAsia" w:ascii="宋体" w:hAnsi="宋体" w:cs="宋体"/>
          <w:color w:val="000000"/>
          <w:szCs w:val="21"/>
        </w:rPr>
        <w:t>GB 18584—2024 家具中有害物质限量</w:t>
      </w:r>
    </w:p>
    <w:p w14:paraId="29146A3A">
      <w:pPr>
        <w:adjustRightInd w:val="0"/>
        <w:snapToGrid w:val="0"/>
        <w:spacing w:line="440" w:lineRule="exact"/>
        <w:ind w:firstLine="420" w:firstLineChars="200"/>
        <w:rPr>
          <w:rFonts w:ascii="宋体" w:hAnsi="宋体" w:cs="宋体"/>
          <w:color w:val="000000"/>
          <w:szCs w:val="21"/>
        </w:rPr>
      </w:pPr>
      <w:bookmarkStart w:id="13" w:name="OLE_LINK46"/>
      <w:bookmarkStart w:id="14" w:name="OLE_LINK47"/>
      <w:r>
        <w:rPr>
          <w:rFonts w:hint="eastAsia" w:ascii="宋体" w:hAnsi="宋体" w:cs="宋体"/>
          <w:color w:val="000000"/>
          <w:szCs w:val="21"/>
        </w:rPr>
        <w:t>GB 28008—2024 家具结构安全技术规范</w:t>
      </w:r>
    </w:p>
    <w:bookmarkEnd w:id="10"/>
    <w:bookmarkEnd w:id="11"/>
    <w:bookmarkEnd w:id="12"/>
    <w:bookmarkEnd w:id="13"/>
    <w:bookmarkEnd w:id="14"/>
    <w:p w14:paraId="61E2F829">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GB/T 3324—2017 木家具通用技术条件</w:t>
      </w:r>
    </w:p>
    <w:p w14:paraId="7EA46C2A">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GB/T 3324—2024 木家具通用技术条件</w:t>
      </w:r>
    </w:p>
    <w:p w14:paraId="6F5861AA">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现行有效的企业标准、团体标准、地方标准及产品明示质量要求等。</w:t>
      </w:r>
    </w:p>
    <w:p w14:paraId="69D7A104">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4.2判定原则</w:t>
      </w:r>
    </w:p>
    <w:p w14:paraId="2F6B1523">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4DC8DE5C">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7B263E76">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28892426">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2A820578">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77FDDA8A">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20459922">
      <w:pPr>
        <w:adjustRightInd w:val="0"/>
        <w:snapToGrid w:val="0"/>
        <w:spacing w:line="440" w:lineRule="exact"/>
        <w:ind w:firstLine="420" w:firstLineChars="200"/>
        <w:rPr>
          <w:rFonts w:ascii="宋体" w:hAnsi="宋体" w:cs="宋体"/>
          <w:color w:val="000000"/>
          <w:szCs w:val="21"/>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_GBK">
    <w:altName w:val="微软雅黑"/>
    <w:panose1 w:val="00000000000000000000"/>
    <w:charset w:val="86"/>
    <w:family w:val="auto"/>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2FiY2Q3ZTYyNzRjNjQ0Y2ZhMzllZGNmMTZkOTQifQ=="/>
  </w:docVars>
  <w:rsids>
    <w:rsidRoot w:val="3DF559F0"/>
    <w:rsid w:val="0003043C"/>
    <w:rsid w:val="0004017F"/>
    <w:rsid w:val="0005410B"/>
    <w:rsid w:val="00063A48"/>
    <w:rsid w:val="00096091"/>
    <w:rsid w:val="000A067F"/>
    <w:rsid w:val="000B3F6C"/>
    <w:rsid w:val="000D1289"/>
    <w:rsid w:val="000E7408"/>
    <w:rsid w:val="00107B93"/>
    <w:rsid w:val="00111263"/>
    <w:rsid w:val="00122310"/>
    <w:rsid w:val="00193DC2"/>
    <w:rsid w:val="001A01FC"/>
    <w:rsid w:val="001A7247"/>
    <w:rsid w:val="001B02AA"/>
    <w:rsid w:val="001B3182"/>
    <w:rsid w:val="001B3943"/>
    <w:rsid w:val="001C12BF"/>
    <w:rsid w:val="001D345A"/>
    <w:rsid w:val="001E6A24"/>
    <w:rsid w:val="0020316B"/>
    <w:rsid w:val="00204D01"/>
    <w:rsid w:val="002252C4"/>
    <w:rsid w:val="00257C90"/>
    <w:rsid w:val="00270674"/>
    <w:rsid w:val="00276C8D"/>
    <w:rsid w:val="002D118C"/>
    <w:rsid w:val="002D66E6"/>
    <w:rsid w:val="002E5F86"/>
    <w:rsid w:val="00303ED1"/>
    <w:rsid w:val="003065B5"/>
    <w:rsid w:val="003129EA"/>
    <w:rsid w:val="003330AD"/>
    <w:rsid w:val="00350FDC"/>
    <w:rsid w:val="0035482F"/>
    <w:rsid w:val="00354DAF"/>
    <w:rsid w:val="00354F20"/>
    <w:rsid w:val="00356027"/>
    <w:rsid w:val="00356838"/>
    <w:rsid w:val="003748D9"/>
    <w:rsid w:val="004A2A9C"/>
    <w:rsid w:val="004C42BD"/>
    <w:rsid w:val="004D6B47"/>
    <w:rsid w:val="004F69B3"/>
    <w:rsid w:val="00507487"/>
    <w:rsid w:val="00574C3E"/>
    <w:rsid w:val="00575756"/>
    <w:rsid w:val="005A2FA5"/>
    <w:rsid w:val="005A667E"/>
    <w:rsid w:val="006120B0"/>
    <w:rsid w:val="00646F44"/>
    <w:rsid w:val="00671725"/>
    <w:rsid w:val="006C5DC5"/>
    <w:rsid w:val="006D7A2A"/>
    <w:rsid w:val="00712DB7"/>
    <w:rsid w:val="007135A2"/>
    <w:rsid w:val="0074129E"/>
    <w:rsid w:val="00743722"/>
    <w:rsid w:val="007514C8"/>
    <w:rsid w:val="00763FAE"/>
    <w:rsid w:val="00791306"/>
    <w:rsid w:val="00792D39"/>
    <w:rsid w:val="007A3BEA"/>
    <w:rsid w:val="007A3E31"/>
    <w:rsid w:val="007F4348"/>
    <w:rsid w:val="00812C88"/>
    <w:rsid w:val="00817497"/>
    <w:rsid w:val="0091378B"/>
    <w:rsid w:val="00957195"/>
    <w:rsid w:val="009871BD"/>
    <w:rsid w:val="009D0B43"/>
    <w:rsid w:val="00A1604E"/>
    <w:rsid w:val="00A2261E"/>
    <w:rsid w:val="00A50138"/>
    <w:rsid w:val="00A5344D"/>
    <w:rsid w:val="00A62077"/>
    <w:rsid w:val="00A67DA2"/>
    <w:rsid w:val="00A7652E"/>
    <w:rsid w:val="00AA29B1"/>
    <w:rsid w:val="00AE205B"/>
    <w:rsid w:val="00AE2D29"/>
    <w:rsid w:val="00AE56E6"/>
    <w:rsid w:val="00AF44FE"/>
    <w:rsid w:val="00B01CDD"/>
    <w:rsid w:val="00B31DB5"/>
    <w:rsid w:val="00B64FA0"/>
    <w:rsid w:val="00B67EB8"/>
    <w:rsid w:val="00B845F8"/>
    <w:rsid w:val="00BB473F"/>
    <w:rsid w:val="00BC00C8"/>
    <w:rsid w:val="00BD1F1E"/>
    <w:rsid w:val="00BF5B42"/>
    <w:rsid w:val="00C315D3"/>
    <w:rsid w:val="00C41080"/>
    <w:rsid w:val="00C67E13"/>
    <w:rsid w:val="00CB437B"/>
    <w:rsid w:val="00CD1B6A"/>
    <w:rsid w:val="00D23ACE"/>
    <w:rsid w:val="00D46E5C"/>
    <w:rsid w:val="00D67259"/>
    <w:rsid w:val="00D83E9E"/>
    <w:rsid w:val="00D94B2C"/>
    <w:rsid w:val="00DB006B"/>
    <w:rsid w:val="00DB2AFD"/>
    <w:rsid w:val="00DE4A9E"/>
    <w:rsid w:val="00E0078E"/>
    <w:rsid w:val="00E30664"/>
    <w:rsid w:val="00E31727"/>
    <w:rsid w:val="00E516B5"/>
    <w:rsid w:val="00EA4521"/>
    <w:rsid w:val="00EE58E3"/>
    <w:rsid w:val="00EE5D75"/>
    <w:rsid w:val="00F37240"/>
    <w:rsid w:val="00F83A2E"/>
    <w:rsid w:val="15BA0844"/>
    <w:rsid w:val="25FFD9B7"/>
    <w:rsid w:val="3DF559F0"/>
    <w:rsid w:val="3F7DA65D"/>
    <w:rsid w:val="3FEA9B28"/>
    <w:rsid w:val="46CD966E"/>
    <w:rsid w:val="492BA458"/>
    <w:rsid w:val="5BAA7D3C"/>
    <w:rsid w:val="5BD92C12"/>
    <w:rsid w:val="5BFF60AA"/>
    <w:rsid w:val="5FD7701D"/>
    <w:rsid w:val="5FE374BF"/>
    <w:rsid w:val="5FFD89F4"/>
    <w:rsid w:val="624E4534"/>
    <w:rsid w:val="6F9E6E87"/>
    <w:rsid w:val="73DFB011"/>
    <w:rsid w:val="779FCB6D"/>
    <w:rsid w:val="77DF3AB3"/>
    <w:rsid w:val="77F709E0"/>
    <w:rsid w:val="79DF9FBB"/>
    <w:rsid w:val="7B73298B"/>
    <w:rsid w:val="7EFF3329"/>
    <w:rsid w:val="7FE56386"/>
    <w:rsid w:val="7FF600C6"/>
    <w:rsid w:val="A56EB799"/>
    <w:rsid w:val="BBFE6F2E"/>
    <w:rsid w:val="DB43B644"/>
    <w:rsid w:val="E9FE8CF4"/>
    <w:rsid w:val="F5FB756C"/>
    <w:rsid w:val="FAFE1E2B"/>
    <w:rsid w:val="FDBFA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3">
    <w:name w:val="Plain Text"/>
    <w:basedOn w:val="1"/>
    <w:qFormat/>
    <w:uiPriority w:val="99"/>
    <w:rPr>
      <w:rFonts w:ascii="宋体" w:hAnsi="Courier New"/>
      <w:kern w:val="0"/>
      <w:sz w:val="20"/>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 w:type="character" w:customStyle="1" w:styleId="10">
    <w:name w:val="font21"/>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329FB-65F9-4D28-B7DE-0E4F7ADD6B64}">
  <ds:schemaRefs/>
</ds:datastoreItem>
</file>

<file path=docProps/app.xml><?xml version="1.0" encoding="utf-8"?>
<Properties xmlns="http://schemas.openxmlformats.org/officeDocument/2006/extended-properties" xmlns:vt="http://schemas.openxmlformats.org/officeDocument/2006/docPropsVTypes">
  <Template>Normal</Template>
  <Pages>5</Pages>
  <Words>999</Words>
  <Characters>1426</Characters>
  <Lines>25</Lines>
  <Paragraphs>7</Paragraphs>
  <TotalTime>0</TotalTime>
  <ScaleCrop>false</ScaleCrop>
  <LinksUpToDate>false</LinksUpToDate>
  <CharactersWithSpaces>1480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2025-08-23T08:27:00Z</dcterms:created>
  <dc:creator>uos</dc:creator>
  <cp:lastModifiedBy>魏导</cp:lastModifiedBy>
  <cp:lastPrinted>2025-08-23T08:26:00Z</cp:lastPrinted>
  <dcterms:modified xsi:type="dcterms:W3CDTF">2025-08-28T08:45:34Z</dcterms:modified>
  <cp:revision>530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5E6A5E1535954BB5A53EB32738506D55</vt:lpwstr>
  </property>
  <property fmtid="{D5CDD505-2E9C-101B-9397-08002B2CF9AE}" pid="4" name="KSOTemplateDocerSaveRecord">
    <vt:lpwstr>eyJoZGlkIjoiMzljZTI1ZjRhNzE5MDQ1NjNlNDRhNDJmNzk1ODU2MmIiLCJ1c2VySWQiOiIxNjgzMjY5OTAifQ==</vt:lpwstr>
  </property>
</Properties>
</file>