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79BCE">
      <w:pPr>
        <w:adjustRightInd w:val="0"/>
        <w:snapToGrid w:val="0"/>
        <w:spacing w:line="594" w:lineRule="exact"/>
        <w:jc w:val="center"/>
        <w:rPr>
          <w:rFonts w:ascii="方正小标宋_GBK" w:hAnsi="Times New Roman" w:eastAsia="方正小标宋_GBK" w:cs="方正仿宋简体"/>
          <w:color w:val="000000"/>
          <w:sz w:val="32"/>
          <w:szCs w:val="32"/>
        </w:rPr>
      </w:pPr>
      <w:r>
        <w:rPr>
          <w:rFonts w:hint="eastAsia" w:ascii="方正小标宋简体" w:hAnsi="方正小标宋简体" w:eastAsia="方正小标宋简体" w:cs="方正仿宋简体"/>
          <w:color w:val="000000"/>
          <w:sz w:val="32"/>
          <w:szCs w:val="32"/>
        </w:rPr>
        <w:t>唐山市消防水带产品质量监督抽查实施细则（2025年版）</w:t>
      </w:r>
    </w:p>
    <w:p w14:paraId="6B657787">
      <w:pPr>
        <w:spacing w:beforeLines="100" w:afterLines="100"/>
        <w:rPr>
          <w:rFonts w:ascii="黑体" w:hAnsi="黑体" w:eastAsia="黑体" w:cs="仿宋"/>
          <w:bCs/>
          <w:szCs w:val="21"/>
          <w:lang w:val="en-GB"/>
        </w:rPr>
      </w:pPr>
      <w:r>
        <w:rPr>
          <w:rFonts w:hint="eastAsia" w:ascii="黑体" w:hAnsi="黑体" w:eastAsia="黑体" w:cs="仿宋"/>
          <w:bCs/>
          <w:szCs w:val="21"/>
          <w:lang w:val="en-GB"/>
        </w:rPr>
        <w:t>1抽样方法</w:t>
      </w:r>
    </w:p>
    <w:p w14:paraId="2C60B77F">
      <w:pPr>
        <w:snapToGrid w:val="0"/>
        <w:spacing w:line="440" w:lineRule="exact"/>
        <w:ind w:firstLine="420" w:firstLineChars="200"/>
        <w:rPr>
          <w:rFonts w:ascii="Times New Roman" w:hAnsi="Times New Roman"/>
          <w:color w:val="000000"/>
          <w:szCs w:val="21"/>
        </w:rPr>
      </w:pPr>
      <w:bookmarkStart w:id="0" w:name="_Hlk29541365"/>
      <w:r>
        <w:rPr>
          <w:rFonts w:ascii="Times New Roman" w:hAnsi="Times New Roman"/>
          <w:color w:val="000000"/>
          <w:szCs w:val="21"/>
        </w:rPr>
        <w:t>以随机抽样的方式在被抽样生产者、销售者的待销产品</w:t>
      </w:r>
      <w:bookmarkStart w:id="1" w:name="_GoBack"/>
      <w:bookmarkEnd w:id="1"/>
      <w:r>
        <w:rPr>
          <w:rFonts w:ascii="Times New Roman" w:hAnsi="Times New Roman"/>
          <w:color w:val="000000"/>
          <w:szCs w:val="21"/>
        </w:rPr>
        <w:t>中抽取。</w:t>
      </w:r>
      <w:bookmarkEnd w:id="0"/>
    </w:p>
    <w:p w14:paraId="3954C269">
      <w:pPr>
        <w:spacing w:line="440" w:lineRule="exact"/>
        <w:ind w:firstLine="420" w:firstLineChars="200"/>
        <w:rPr>
          <w:rFonts w:ascii="宋体" w:hAnsi="宋体" w:cs="仿宋"/>
          <w:szCs w:val="21"/>
          <w:lang w:val="en-GB"/>
        </w:rPr>
      </w:pPr>
      <w:r>
        <w:rPr>
          <w:rFonts w:hint="eastAsia" w:ascii="宋体" w:hAnsi="宋体" w:cs="仿宋"/>
          <w:szCs w:val="21"/>
          <w:lang w:val="en-GB"/>
        </w:rPr>
        <w:t>每批次产品抽取样品</w:t>
      </w:r>
      <w:r>
        <w:rPr>
          <w:rFonts w:hint="eastAsia" w:ascii="宋体" w:hAnsi="宋体" w:cs="仿宋"/>
          <w:szCs w:val="21"/>
        </w:rPr>
        <w:t>4</w:t>
      </w:r>
      <w:r>
        <w:rPr>
          <w:rFonts w:hint="eastAsia" w:ascii="宋体" w:hAnsi="宋体" w:cs="仿宋"/>
          <w:szCs w:val="21"/>
          <w:lang w:val="en-GB"/>
        </w:rPr>
        <w:t>条，其中</w:t>
      </w:r>
      <w:r>
        <w:rPr>
          <w:rFonts w:hint="eastAsia" w:ascii="宋体" w:hAnsi="宋体" w:cs="仿宋"/>
          <w:szCs w:val="21"/>
        </w:rPr>
        <w:t>2</w:t>
      </w:r>
      <w:r>
        <w:rPr>
          <w:rFonts w:hint="eastAsia" w:ascii="宋体" w:hAnsi="宋体" w:cs="仿宋"/>
          <w:szCs w:val="21"/>
          <w:lang w:val="en-GB"/>
        </w:rPr>
        <w:t>条作为检验样品，</w:t>
      </w:r>
      <w:r>
        <w:rPr>
          <w:rFonts w:hint="eastAsia" w:ascii="宋体" w:hAnsi="宋体" w:cs="仿宋"/>
          <w:szCs w:val="21"/>
        </w:rPr>
        <w:t>2</w:t>
      </w:r>
      <w:r>
        <w:rPr>
          <w:rFonts w:hint="eastAsia" w:ascii="宋体" w:hAnsi="宋体" w:cs="仿宋"/>
          <w:szCs w:val="21"/>
          <w:lang w:val="en-GB"/>
        </w:rPr>
        <w:t>条作为备用样品。</w:t>
      </w:r>
    </w:p>
    <w:p w14:paraId="4B26C554">
      <w:pPr>
        <w:spacing w:beforeLines="100" w:afterLines="100"/>
        <w:rPr>
          <w:rFonts w:ascii="黑体" w:hAnsi="黑体" w:eastAsia="黑体" w:cs="仿宋"/>
          <w:bCs/>
          <w:szCs w:val="21"/>
          <w:lang w:val="en-GB"/>
        </w:rPr>
      </w:pPr>
      <w:r>
        <w:rPr>
          <w:rFonts w:hint="eastAsia" w:ascii="黑体" w:hAnsi="黑体" w:eastAsia="黑体" w:cs="仿宋"/>
          <w:bCs/>
          <w:szCs w:val="21"/>
          <w:lang w:val="en-GB"/>
        </w:rPr>
        <w:t>2抽查产品名称及执行标准</w:t>
      </w:r>
    </w:p>
    <w:p w14:paraId="31E63456">
      <w:pPr>
        <w:spacing w:line="440" w:lineRule="exact"/>
        <w:ind w:firstLine="420" w:firstLineChars="200"/>
        <w:rPr>
          <w:rFonts w:ascii="宋体" w:hAnsi="宋体" w:cs="仿宋"/>
          <w:szCs w:val="21"/>
          <w:lang w:val="en-GB"/>
        </w:rPr>
      </w:pPr>
      <w:r>
        <w:rPr>
          <w:rFonts w:hint="eastAsia" w:ascii="宋体" w:hAnsi="宋体" w:cs="仿宋"/>
          <w:szCs w:val="21"/>
          <w:lang w:val="en-GB"/>
        </w:rPr>
        <w:t>本次抽查的产品名称主要为：消防水带，产品执行标准见下表。</w:t>
      </w:r>
    </w:p>
    <w:p w14:paraId="4D3FEFDC">
      <w:pPr>
        <w:adjustRightInd w:val="0"/>
        <w:snapToGrid w:val="0"/>
        <w:ind w:firstLine="420" w:firstLineChars="200"/>
        <w:jc w:val="center"/>
        <w:rPr>
          <w:color w:val="000000"/>
          <w:szCs w:val="21"/>
        </w:rPr>
      </w:pPr>
      <w:r>
        <w:rPr>
          <w:rFonts w:hint="eastAsia" w:ascii="宋体" w:hAnsi="宋体"/>
          <w:color w:val="000000"/>
          <w:szCs w:val="21"/>
        </w:rPr>
        <w:t>表1 产品名称及执行标准</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2433"/>
        <w:gridCol w:w="2396"/>
        <w:gridCol w:w="3415"/>
      </w:tblGrid>
      <w:tr w14:paraId="5675C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505" w:type="pct"/>
            <w:shd w:val="clear" w:color="auto" w:fill="auto"/>
            <w:vAlign w:val="center"/>
          </w:tcPr>
          <w:p w14:paraId="2C1A1182">
            <w:pPr>
              <w:jc w:val="center"/>
              <w:rPr>
                <w:rFonts w:ascii="宋体" w:hAnsi="宋体" w:cs="仿宋"/>
                <w:szCs w:val="21"/>
                <w:lang w:val="en-GB"/>
              </w:rPr>
            </w:pPr>
            <w:r>
              <w:rPr>
                <w:rFonts w:hint="eastAsia" w:ascii="宋体" w:hAnsi="宋体" w:cs="仿宋"/>
                <w:szCs w:val="21"/>
                <w:lang w:val="en-GB"/>
              </w:rPr>
              <w:t>序号</w:t>
            </w:r>
          </w:p>
        </w:tc>
        <w:tc>
          <w:tcPr>
            <w:tcW w:w="1326" w:type="pct"/>
            <w:shd w:val="clear" w:color="auto" w:fill="auto"/>
            <w:vAlign w:val="center"/>
          </w:tcPr>
          <w:p w14:paraId="0AB37EE3">
            <w:pPr>
              <w:jc w:val="center"/>
              <w:rPr>
                <w:rFonts w:ascii="宋体" w:hAnsi="宋体" w:cs="仿宋"/>
                <w:szCs w:val="21"/>
                <w:lang w:val="en-GB"/>
              </w:rPr>
            </w:pPr>
            <w:r>
              <w:rPr>
                <w:rFonts w:hint="eastAsia" w:ascii="宋体" w:hAnsi="宋体" w:cs="仿宋"/>
                <w:szCs w:val="21"/>
                <w:lang w:val="en-GB"/>
              </w:rPr>
              <w:t>产品名称</w:t>
            </w:r>
          </w:p>
        </w:tc>
        <w:tc>
          <w:tcPr>
            <w:tcW w:w="1306" w:type="pct"/>
            <w:shd w:val="clear" w:color="auto" w:fill="auto"/>
            <w:vAlign w:val="center"/>
          </w:tcPr>
          <w:p w14:paraId="324BF0DC">
            <w:pPr>
              <w:jc w:val="center"/>
              <w:rPr>
                <w:rFonts w:ascii="宋体" w:hAnsi="宋体" w:cs="仿宋"/>
                <w:szCs w:val="21"/>
                <w:lang w:val="en-GB"/>
              </w:rPr>
            </w:pPr>
            <w:r>
              <w:rPr>
                <w:rFonts w:hint="eastAsia" w:ascii="宋体" w:hAnsi="宋体" w:cs="仿宋"/>
                <w:szCs w:val="21"/>
                <w:lang w:val="en-GB"/>
              </w:rPr>
              <w:t>标准编号</w:t>
            </w:r>
          </w:p>
        </w:tc>
        <w:tc>
          <w:tcPr>
            <w:tcW w:w="1861" w:type="pct"/>
            <w:shd w:val="clear" w:color="auto" w:fill="auto"/>
            <w:vAlign w:val="center"/>
          </w:tcPr>
          <w:p w14:paraId="7A01019F">
            <w:pPr>
              <w:jc w:val="center"/>
              <w:rPr>
                <w:rFonts w:ascii="宋体" w:hAnsi="宋体" w:cs="仿宋"/>
                <w:szCs w:val="21"/>
                <w:lang w:val="en-GB"/>
              </w:rPr>
            </w:pPr>
            <w:r>
              <w:rPr>
                <w:rFonts w:hint="eastAsia" w:ascii="宋体" w:hAnsi="宋体" w:cs="仿宋"/>
                <w:szCs w:val="21"/>
                <w:lang w:val="en-GB"/>
              </w:rPr>
              <w:t>标准名称</w:t>
            </w:r>
          </w:p>
        </w:tc>
      </w:tr>
      <w:tr w14:paraId="5BD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505" w:type="pct"/>
            <w:shd w:val="clear" w:color="auto" w:fill="auto"/>
            <w:vAlign w:val="center"/>
          </w:tcPr>
          <w:p w14:paraId="707B1D81">
            <w:pPr>
              <w:jc w:val="center"/>
              <w:rPr>
                <w:rFonts w:ascii="宋体" w:hAnsi="宋体" w:cs="仿宋"/>
                <w:szCs w:val="21"/>
                <w:lang w:val="en-GB"/>
              </w:rPr>
            </w:pPr>
            <w:r>
              <w:rPr>
                <w:rFonts w:hint="eastAsia" w:ascii="宋体" w:hAnsi="宋体" w:cs="仿宋"/>
                <w:szCs w:val="21"/>
                <w:lang w:val="en-GB"/>
              </w:rPr>
              <w:t>1</w:t>
            </w:r>
          </w:p>
        </w:tc>
        <w:tc>
          <w:tcPr>
            <w:tcW w:w="1326" w:type="pct"/>
            <w:shd w:val="clear" w:color="auto" w:fill="auto"/>
            <w:vAlign w:val="center"/>
          </w:tcPr>
          <w:p w14:paraId="6B54E0D0">
            <w:pPr>
              <w:jc w:val="center"/>
              <w:rPr>
                <w:rFonts w:ascii="宋体" w:hAnsi="宋体" w:cs="仿宋"/>
                <w:szCs w:val="21"/>
                <w:lang w:val="en-GB"/>
              </w:rPr>
            </w:pPr>
            <w:r>
              <w:rPr>
                <w:rFonts w:hint="eastAsia" w:ascii="宋体" w:hAnsi="宋体" w:cs="仿宋"/>
                <w:szCs w:val="21"/>
                <w:lang w:val="en-GB"/>
              </w:rPr>
              <w:t>消防水带</w:t>
            </w:r>
          </w:p>
        </w:tc>
        <w:tc>
          <w:tcPr>
            <w:tcW w:w="1306" w:type="pct"/>
            <w:shd w:val="clear" w:color="auto" w:fill="auto"/>
            <w:vAlign w:val="center"/>
          </w:tcPr>
          <w:p w14:paraId="73B7FFEA">
            <w:pPr>
              <w:jc w:val="center"/>
              <w:rPr>
                <w:rFonts w:ascii="宋体" w:hAnsi="宋体" w:cs="仿宋"/>
                <w:szCs w:val="21"/>
                <w:lang w:val="en-GB"/>
              </w:rPr>
            </w:pPr>
            <w:r>
              <w:rPr>
                <w:rFonts w:hint="eastAsia" w:ascii="宋体" w:hAnsi="宋体" w:cs="仿宋"/>
                <w:szCs w:val="21"/>
                <w:lang w:val="en-GB"/>
              </w:rPr>
              <w:t>GB6246-2011</w:t>
            </w:r>
          </w:p>
        </w:tc>
        <w:tc>
          <w:tcPr>
            <w:tcW w:w="1861" w:type="pct"/>
            <w:shd w:val="clear" w:color="auto" w:fill="auto"/>
            <w:vAlign w:val="center"/>
          </w:tcPr>
          <w:p w14:paraId="48794CE9">
            <w:pPr>
              <w:jc w:val="center"/>
              <w:rPr>
                <w:rFonts w:ascii="宋体" w:hAnsi="宋体" w:cs="仿宋"/>
                <w:szCs w:val="21"/>
                <w:lang w:val="en-GB"/>
              </w:rPr>
            </w:pPr>
            <w:r>
              <w:rPr>
                <w:rFonts w:hint="eastAsia" w:ascii="宋体" w:hAnsi="宋体" w:cs="仿宋"/>
                <w:szCs w:val="21"/>
                <w:lang w:val="en-GB"/>
              </w:rPr>
              <w:t>消防水带</w:t>
            </w:r>
          </w:p>
        </w:tc>
      </w:tr>
    </w:tbl>
    <w:p w14:paraId="68583CBE">
      <w:pPr>
        <w:spacing w:beforeLines="100" w:afterLines="100"/>
        <w:rPr>
          <w:rFonts w:ascii="黑体" w:hAnsi="黑体" w:eastAsia="黑体" w:cs="仿宋"/>
          <w:bCs/>
          <w:szCs w:val="21"/>
          <w:lang w:val="en-GB"/>
        </w:rPr>
      </w:pPr>
      <w:r>
        <w:rPr>
          <w:rFonts w:hint="eastAsia" w:ascii="黑体" w:hAnsi="黑体" w:eastAsia="黑体" w:cs="仿宋"/>
          <w:bCs/>
          <w:szCs w:val="21"/>
          <w:lang w:val="en-GB"/>
        </w:rPr>
        <w:t>3检验依据</w:t>
      </w:r>
    </w:p>
    <w:p w14:paraId="41AA900E">
      <w:pPr>
        <w:spacing w:line="440" w:lineRule="exact"/>
        <w:jc w:val="center"/>
        <w:rPr>
          <w:rFonts w:ascii="宋体" w:hAnsi="宋体" w:cs="仿宋"/>
          <w:szCs w:val="21"/>
          <w:lang w:val="en-GB"/>
        </w:rPr>
      </w:pPr>
      <w:r>
        <w:rPr>
          <w:rFonts w:hint="eastAsia" w:ascii="宋体" w:hAnsi="宋体" w:cs="仿宋"/>
          <w:szCs w:val="21"/>
          <w:lang w:val="en-GB"/>
        </w:rPr>
        <w:t>表</w:t>
      </w:r>
      <w:r>
        <w:rPr>
          <w:rFonts w:hint="eastAsia" w:ascii="宋体" w:hAnsi="宋体" w:cs="仿宋"/>
          <w:szCs w:val="21"/>
        </w:rPr>
        <w:t>2</w:t>
      </w:r>
      <w:r>
        <w:rPr>
          <w:rFonts w:hint="eastAsia" w:ascii="宋体" w:hAnsi="宋体" w:cs="仿宋"/>
          <w:szCs w:val="21"/>
          <w:lang w:val="en-GB"/>
        </w:rPr>
        <w:t>检验项目及依据</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1"/>
        <w:gridCol w:w="2925"/>
        <w:gridCol w:w="2944"/>
        <w:gridCol w:w="1161"/>
        <w:gridCol w:w="1269"/>
      </w:tblGrid>
      <w:tr w14:paraId="60A26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475" w:type="pct"/>
            <w:vAlign w:val="center"/>
          </w:tcPr>
          <w:p w14:paraId="54F8C758">
            <w:pPr>
              <w:widowControl/>
              <w:jc w:val="center"/>
              <w:rPr>
                <w:rFonts w:ascii="宋体" w:hAnsi="宋体" w:cs="宋体"/>
                <w:kern w:val="0"/>
                <w:szCs w:val="21"/>
                <w:lang w:val="en-GB"/>
              </w:rPr>
            </w:pPr>
            <w:r>
              <w:rPr>
                <w:rFonts w:hint="eastAsia" w:ascii="宋体" w:hAnsi="宋体" w:cs="宋体"/>
                <w:kern w:val="0"/>
                <w:szCs w:val="21"/>
              </w:rPr>
              <w:t>序号</w:t>
            </w:r>
          </w:p>
        </w:tc>
        <w:tc>
          <w:tcPr>
            <w:tcW w:w="1595" w:type="pct"/>
            <w:vAlign w:val="center"/>
          </w:tcPr>
          <w:p w14:paraId="34175330">
            <w:pPr>
              <w:widowControl/>
              <w:jc w:val="center"/>
              <w:rPr>
                <w:rFonts w:ascii="宋体" w:hAnsi="宋体" w:cs="宋体"/>
                <w:kern w:val="0"/>
                <w:szCs w:val="21"/>
                <w:lang w:val="en-GB"/>
              </w:rPr>
            </w:pPr>
            <w:r>
              <w:rPr>
                <w:rFonts w:hint="eastAsia" w:ascii="宋体" w:hAnsi="宋体" w:cs="宋体"/>
                <w:kern w:val="0"/>
                <w:szCs w:val="21"/>
              </w:rPr>
              <w:t>检验项目</w:t>
            </w:r>
          </w:p>
        </w:tc>
        <w:tc>
          <w:tcPr>
            <w:tcW w:w="1605" w:type="pct"/>
            <w:vAlign w:val="center"/>
          </w:tcPr>
          <w:p w14:paraId="0FFFF59B">
            <w:pPr>
              <w:widowControl/>
              <w:jc w:val="center"/>
              <w:rPr>
                <w:rFonts w:ascii="宋体" w:hAnsi="宋体" w:cs="宋体"/>
                <w:kern w:val="0"/>
                <w:szCs w:val="21"/>
                <w:lang w:val="en-GB"/>
              </w:rPr>
            </w:pPr>
            <w:r>
              <w:rPr>
                <w:rFonts w:hint="eastAsia" w:ascii="宋体" w:hAnsi="宋体" w:cs="宋体"/>
                <w:kern w:val="0"/>
                <w:szCs w:val="21"/>
              </w:rPr>
              <w:t>检验方法</w:t>
            </w:r>
          </w:p>
        </w:tc>
        <w:tc>
          <w:tcPr>
            <w:tcW w:w="633" w:type="pct"/>
            <w:vAlign w:val="center"/>
          </w:tcPr>
          <w:p w14:paraId="4CBEFBE7">
            <w:pPr>
              <w:widowControl/>
              <w:jc w:val="center"/>
              <w:rPr>
                <w:rFonts w:ascii="宋体" w:hAnsi="宋体" w:cs="宋体"/>
                <w:kern w:val="0"/>
                <w:szCs w:val="21"/>
                <w:lang w:val="en-GB"/>
              </w:rPr>
            </w:pPr>
            <w:r>
              <w:rPr>
                <w:rFonts w:hint="eastAsia" w:ascii="宋体" w:hAnsi="宋体" w:cs="宋体"/>
                <w:kern w:val="0"/>
                <w:szCs w:val="21"/>
              </w:rPr>
              <w:t>重要程度分级</w:t>
            </w:r>
          </w:p>
        </w:tc>
        <w:tc>
          <w:tcPr>
            <w:tcW w:w="692" w:type="pct"/>
            <w:vAlign w:val="center"/>
          </w:tcPr>
          <w:p w14:paraId="3A29E5B4">
            <w:pPr>
              <w:widowControl/>
              <w:jc w:val="center"/>
              <w:rPr>
                <w:rFonts w:ascii="宋体" w:hAnsi="宋体" w:cs="宋体"/>
                <w:kern w:val="0"/>
                <w:szCs w:val="21"/>
                <w:lang w:val="en-GB"/>
              </w:rPr>
            </w:pPr>
            <w:r>
              <w:rPr>
                <w:rFonts w:hint="eastAsia" w:ascii="宋体" w:hAnsi="宋体" w:cs="宋体"/>
                <w:kern w:val="0"/>
                <w:szCs w:val="21"/>
              </w:rPr>
              <w:t>是否为环保指标</w:t>
            </w:r>
          </w:p>
        </w:tc>
      </w:tr>
      <w:tr w14:paraId="0BFC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475" w:type="pct"/>
            <w:vAlign w:val="center"/>
          </w:tcPr>
          <w:p w14:paraId="575FA868">
            <w:pPr>
              <w:spacing w:line="440" w:lineRule="exact"/>
              <w:jc w:val="center"/>
              <w:rPr>
                <w:rFonts w:ascii="宋体" w:hAnsi="宋体" w:cs="仿宋"/>
                <w:szCs w:val="21"/>
                <w:lang w:val="en-GB"/>
              </w:rPr>
            </w:pPr>
            <w:r>
              <w:rPr>
                <w:rFonts w:hint="eastAsia" w:ascii="宋体" w:hAnsi="宋体" w:cs="仿宋"/>
                <w:szCs w:val="21"/>
              </w:rPr>
              <w:t>1</w:t>
            </w:r>
          </w:p>
        </w:tc>
        <w:tc>
          <w:tcPr>
            <w:tcW w:w="1595" w:type="pct"/>
            <w:vAlign w:val="center"/>
          </w:tcPr>
          <w:p w14:paraId="064CD3D3">
            <w:pPr>
              <w:spacing w:line="440" w:lineRule="exact"/>
              <w:jc w:val="center"/>
              <w:rPr>
                <w:rFonts w:ascii="宋体" w:hAnsi="宋体" w:cs="仿宋"/>
                <w:szCs w:val="21"/>
                <w:lang w:val="en-GB"/>
              </w:rPr>
            </w:pPr>
            <w:r>
              <w:rPr>
                <w:rFonts w:hint="eastAsia" w:ascii="宋体" w:hAnsi="宋体" w:cs="仿宋"/>
                <w:szCs w:val="21"/>
                <w:lang w:val="en-GB"/>
              </w:rPr>
              <w:t>水压试验与爆破试验</w:t>
            </w:r>
          </w:p>
        </w:tc>
        <w:tc>
          <w:tcPr>
            <w:tcW w:w="1605" w:type="pct"/>
            <w:vAlign w:val="center"/>
          </w:tcPr>
          <w:p w14:paraId="2D09D9AD">
            <w:pPr>
              <w:spacing w:line="440" w:lineRule="exact"/>
              <w:jc w:val="center"/>
              <w:rPr>
                <w:rFonts w:ascii="宋体" w:hAnsi="宋体" w:cs="仿宋"/>
                <w:szCs w:val="21"/>
                <w:lang w:val="en-GB"/>
              </w:rPr>
            </w:pPr>
            <w:r>
              <w:rPr>
                <w:rFonts w:hint="eastAsia" w:ascii="宋体" w:hAnsi="宋体" w:cs="仿宋"/>
                <w:szCs w:val="21"/>
                <w:lang w:val="en-GB"/>
              </w:rPr>
              <w:t>GB6246-2011/5.4</w:t>
            </w:r>
          </w:p>
        </w:tc>
        <w:tc>
          <w:tcPr>
            <w:tcW w:w="633" w:type="pct"/>
            <w:vAlign w:val="center"/>
          </w:tcPr>
          <w:p w14:paraId="62AE6F87">
            <w:pPr>
              <w:spacing w:line="440" w:lineRule="exact"/>
              <w:jc w:val="center"/>
              <w:rPr>
                <w:rFonts w:ascii="宋体" w:hAnsi="宋体" w:cs="仿宋"/>
                <w:szCs w:val="21"/>
              </w:rPr>
            </w:pPr>
            <w:r>
              <w:rPr>
                <w:rFonts w:hint="eastAsia" w:ascii="宋体" w:hAnsi="宋体" w:cs="仿宋"/>
                <w:szCs w:val="21"/>
              </w:rPr>
              <w:t>A</w:t>
            </w:r>
          </w:p>
        </w:tc>
        <w:tc>
          <w:tcPr>
            <w:tcW w:w="692" w:type="pct"/>
            <w:vAlign w:val="center"/>
          </w:tcPr>
          <w:p w14:paraId="47D55FE6">
            <w:pPr>
              <w:widowControl/>
              <w:jc w:val="center"/>
              <w:rPr>
                <w:rFonts w:ascii="宋体" w:hAnsi="宋体" w:cs="宋体"/>
                <w:kern w:val="0"/>
                <w:szCs w:val="21"/>
                <w:lang w:val="en-GB"/>
              </w:rPr>
            </w:pPr>
            <w:r>
              <w:rPr>
                <w:rFonts w:hint="eastAsia" w:ascii="宋体" w:hAnsi="宋体" w:cs="宋体"/>
                <w:kern w:val="0"/>
                <w:szCs w:val="21"/>
              </w:rPr>
              <w:t>否</w:t>
            </w:r>
          </w:p>
        </w:tc>
      </w:tr>
      <w:tr w14:paraId="43C8D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475" w:type="pct"/>
            <w:vAlign w:val="center"/>
          </w:tcPr>
          <w:p w14:paraId="3FB52526">
            <w:pPr>
              <w:spacing w:line="440" w:lineRule="exact"/>
              <w:jc w:val="center"/>
              <w:rPr>
                <w:rFonts w:ascii="宋体" w:hAnsi="宋体" w:cs="仿宋"/>
                <w:szCs w:val="21"/>
              </w:rPr>
            </w:pPr>
            <w:r>
              <w:rPr>
                <w:rFonts w:hint="eastAsia" w:ascii="宋体" w:hAnsi="宋体" w:cs="仿宋"/>
                <w:szCs w:val="21"/>
              </w:rPr>
              <w:t>2</w:t>
            </w:r>
          </w:p>
        </w:tc>
        <w:tc>
          <w:tcPr>
            <w:tcW w:w="1595" w:type="pct"/>
            <w:vAlign w:val="center"/>
          </w:tcPr>
          <w:p w14:paraId="34475783">
            <w:pPr>
              <w:spacing w:line="440" w:lineRule="exact"/>
              <w:jc w:val="center"/>
              <w:rPr>
                <w:rFonts w:ascii="宋体" w:hAnsi="宋体" w:cs="仿宋"/>
                <w:szCs w:val="21"/>
                <w:lang w:val="en-GB"/>
              </w:rPr>
            </w:pPr>
            <w:r>
              <w:rPr>
                <w:rFonts w:hint="eastAsia" w:ascii="宋体" w:hAnsi="宋体" w:cs="仿宋"/>
                <w:szCs w:val="21"/>
                <w:lang w:val="en-GB"/>
              </w:rPr>
              <w:t>外观质量</w:t>
            </w:r>
          </w:p>
        </w:tc>
        <w:tc>
          <w:tcPr>
            <w:tcW w:w="1605" w:type="pct"/>
            <w:vAlign w:val="center"/>
          </w:tcPr>
          <w:p w14:paraId="47B0082D">
            <w:pPr>
              <w:spacing w:line="440" w:lineRule="exact"/>
              <w:jc w:val="center"/>
              <w:rPr>
                <w:rFonts w:ascii="宋体" w:hAnsi="宋体" w:cs="仿宋"/>
                <w:szCs w:val="21"/>
                <w:lang w:val="en-GB"/>
              </w:rPr>
            </w:pPr>
            <w:r>
              <w:rPr>
                <w:rFonts w:hint="eastAsia" w:ascii="宋体" w:hAnsi="宋体" w:cs="仿宋"/>
                <w:szCs w:val="21"/>
                <w:lang w:val="en-GB"/>
              </w:rPr>
              <w:t>GB6246-2011/5.1</w:t>
            </w:r>
          </w:p>
        </w:tc>
        <w:tc>
          <w:tcPr>
            <w:tcW w:w="633" w:type="pct"/>
            <w:vAlign w:val="center"/>
          </w:tcPr>
          <w:p w14:paraId="7F6F4928">
            <w:pPr>
              <w:spacing w:line="440" w:lineRule="exact"/>
              <w:jc w:val="center"/>
              <w:rPr>
                <w:rFonts w:ascii="宋体" w:hAnsi="宋体" w:cs="仿宋"/>
                <w:szCs w:val="21"/>
              </w:rPr>
            </w:pPr>
            <w:r>
              <w:rPr>
                <w:rFonts w:hint="eastAsia" w:ascii="宋体" w:hAnsi="宋体" w:cs="仿宋"/>
                <w:szCs w:val="21"/>
              </w:rPr>
              <w:t>C</w:t>
            </w:r>
          </w:p>
        </w:tc>
        <w:tc>
          <w:tcPr>
            <w:tcW w:w="692" w:type="pct"/>
            <w:vAlign w:val="center"/>
          </w:tcPr>
          <w:p w14:paraId="14980C96">
            <w:pPr>
              <w:widowControl/>
              <w:jc w:val="center"/>
              <w:rPr>
                <w:rFonts w:ascii="宋体" w:hAnsi="宋体" w:cs="宋体"/>
                <w:kern w:val="0"/>
                <w:szCs w:val="21"/>
                <w:lang w:val="en-GB"/>
              </w:rPr>
            </w:pPr>
            <w:r>
              <w:rPr>
                <w:rFonts w:hint="eastAsia" w:ascii="宋体" w:hAnsi="宋体" w:cs="宋体"/>
                <w:kern w:val="0"/>
                <w:szCs w:val="21"/>
              </w:rPr>
              <w:t>否</w:t>
            </w:r>
          </w:p>
        </w:tc>
      </w:tr>
      <w:tr w14:paraId="67275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475" w:type="pct"/>
            <w:vAlign w:val="center"/>
          </w:tcPr>
          <w:p w14:paraId="494FC302">
            <w:pPr>
              <w:spacing w:line="440" w:lineRule="exact"/>
              <w:jc w:val="center"/>
              <w:rPr>
                <w:rFonts w:ascii="宋体" w:hAnsi="宋体" w:cs="仿宋"/>
                <w:szCs w:val="21"/>
              </w:rPr>
            </w:pPr>
            <w:r>
              <w:rPr>
                <w:rFonts w:hint="eastAsia" w:ascii="宋体" w:hAnsi="宋体" w:cs="仿宋"/>
                <w:szCs w:val="21"/>
              </w:rPr>
              <w:t>3</w:t>
            </w:r>
          </w:p>
        </w:tc>
        <w:tc>
          <w:tcPr>
            <w:tcW w:w="1595" w:type="pct"/>
            <w:vAlign w:val="center"/>
          </w:tcPr>
          <w:p w14:paraId="2C8BBC07">
            <w:pPr>
              <w:spacing w:line="440" w:lineRule="exact"/>
              <w:jc w:val="center"/>
              <w:rPr>
                <w:rFonts w:ascii="宋体" w:hAnsi="宋体" w:cs="仿宋"/>
                <w:szCs w:val="21"/>
                <w:lang w:val="en-GB"/>
              </w:rPr>
            </w:pPr>
            <w:r>
              <w:rPr>
                <w:rFonts w:hint="eastAsia" w:ascii="宋体" w:hAnsi="宋体" w:cs="仿宋"/>
                <w:szCs w:val="21"/>
                <w:lang w:val="en-GB"/>
              </w:rPr>
              <w:t>长度</w:t>
            </w:r>
          </w:p>
        </w:tc>
        <w:tc>
          <w:tcPr>
            <w:tcW w:w="1605" w:type="pct"/>
            <w:vAlign w:val="center"/>
          </w:tcPr>
          <w:p w14:paraId="7D50B92D">
            <w:pPr>
              <w:spacing w:line="440" w:lineRule="exact"/>
              <w:jc w:val="center"/>
              <w:rPr>
                <w:rFonts w:ascii="宋体" w:hAnsi="宋体" w:cs="仿宋"/>
                <w:szCs w:val="21"/>
                <w:lang w:val="en-GB"/>
              </w:rPr>
            </w:pPr>
            <w:r>
              <w:rPr>
                <w:rFonts w:hint="eastAsia" w:ascii="宋体" w:hAnsi="宋体" w:cs="仿宋"/>
                <w:szCs w:val="21"/>
                <w:lang w:val="en-GB"/>
              </w:rPr>
              <w:t>GB6246-2011/5.3</w:t>
            </w:r>
          </w:p>
        </w:tc>
        <w:tc>
          <w:tcPr>
            <w:tcW w:w="633" w:type="pct"/>
            <w:vAlign w:val="center"/>
          </w:tcPr>
          <w:p w14:paraId="6AF3B072">
            <w:pPr>
              <w:spacing w:line="440" w:lineRule="exact"/>
              <w:jc w:val="center"/>
              <w:rPr>
                <w:rFonts w:ascii="宋体" w:hAnsi="宋体" w:cs="仿宋"/>
                <w:szCs w:val="21"/>
              </w:rPr>
            </w:pPr>
            <w:r>
              <w:rPr>
                <w:rFonts w:hint="eastAsia" w:ascii="宋体" w:hAnsi="宋体" w:cs="仿宋"/>
                <w:szCs w:val="21"/>
              </w:rPr>
              <w:t>C</w:t>
            </w:r>
          </w:p>
        </w:tc>
        <w:tc>
          <w:tcPr>
            <w:tcW w:w="692" w:type="pct"/>
            <w:vAlign w:val="center"/>
          </w:tcPr>
          <w:p w14:paraId="33B5715F">
            <w:pPr>
              <w:widowControl/>
              <w:jc w:val="center"/>
              <w:rPr>
                <w:rFonts w:ascii="宋体" w:hAnsi="宋体" w:cs="宋体"/>
                <w:kern w:val="0"/>
                <w:szCs w:val="21"/>
                <w:lang w:val="en-GB"/>
              </w:rPr>
            </w:pPr>
            <w:r>
              <w:rPr>
                <w:rFonts w:hint="eastAsia" w:ascii="宋体" w:hAnsi="宋体" w:cs="宋体"/>
                <w:kern w:val="0"/>
                <w:szCs w:val="21"/>
              </w:rPr>
              <w:t>否</w:t>
            </w:r>
          </w:p>
        </w:tc>
      </w:tr>
      <w:tr w14:paraId="6F4B4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475" w:type="pct"/>
            <w:vAlign w:val="center"/>
          </w:tcPr>
          <w:p w14:paraId="6C7898C6">
            <w:pPr>
              <w:spacing w:line="440" w:lineRule="exact"/>
              <w:jc w:val="center"/>
              <w:rPr>
                <w:rFonts w:ascii="宋体" w:hAnsi="宋体" w:cs="仿宋"/>
                <w:szCs w:val="21"/>
              </w:rPr>
            </w:pPr>
            <w:r>
              <w:rPr>
                <w:rFonts w:hint="eastAsia" w:ascii="宋体" w:hAnsi="宋体" w:cs="仿宋"/>
                <w:szCs w:val="21"/>
              </w:rPr>
              <w:t>4</w:t>
            </w:r>
          </w:p>
        </w:tc>
        <w:tc>
          <w:tcPr>
            <w:tcW w:w="1595" w:type="pct"/>
            <w:vAlign w:val="center"/>
          </w:tcPr>
          <w:p w14:paraId="153FE714">
            <w:pPr>
              <w:spacing w:line="440" w:lineRule="exact"/>
              <w:jc w:val="center"/>
              <w:rPr>
                <w:rFonts w:ascii="宋体" w:hAnsi="宋体" w:cs="仿宋"/>
                <w:szCs w:val="21"/>
                <w:lang w:val="en-GB"/>
              </w:rPr>
            </w:pPr>
            <w:r>
              <w:rPr>
                <w:rFonts w:hint="eastAsia" w:ascii="宋体" w:hAnsi="宋体" w:cs="仿宋"/>
                <w:szCs w:val="21"/>
                <w:lang w:val="en-GB"/>
              </w:rPr>
              <w:t>单位长度质量</w:t>
            </w:r>
          </w:p>
        </w:tc>
        <w:tc>
          <w:tcPr>
            <w:tcW w:w="1605" w:type="pct"/>
            <w:vAlign w:val="center"/>
          </w:tcPr>
          <w:p w14:paraId="30F10BBF">
            <w:pPr>
              <w:spacing w:line="440" w:lineRule="exact"/>
              <w:jc w:val="center"/>
              <w:rPr>
                <w:rFonts w:ascii="宋体" w:hAnsi="宋体" w:cs="仿宋"/>
                <w:szCs w:val="21"/>
                <w:lang w:val="en-GB"/>
              </w:rPr>
            </w:pPr>
            <w:r>
              <w:rPr>
                <w:rFonts w:hint="eastAsia" w:ascii="宋体" w:hAnsi="宋体" w:cs="仿宋"/>
                <w:szCs w:val="21"/>
                <w:lang w:val="en-GB"/>
              </w:rPr>
              <w:t>GB6246-2011/5.6</w:t>
            </w:r>
          </w:p>
        </w:tc>
        <w:tc>
          <w:tcPr>
            <w:tcW w:w="633" w:type="pct"/>
            <w:vAlign w:val="center"/>
          </w:tcPr>
          <w:p w14:paraId="31ACEAFC">
            <w:pPr>
              <w:spacing w:line="440" w:lineRule="exact"/>
              <w:jc w:val="center"/>
              <w:rPr>
                <w:rFonts w:ascii="宋体" w:hAnsi="宋体" w:cs="仿宋"/>
                <w:szCs w:val="21"/>
              </w:rPr>
            </w:pPr>
            <w:r>
              <w:rPr>
                <w:rFonts w:hint="eastAsia" w:ascii="宋体" w:hAnsi="宋体" w:cs="仿宋"/>
                <w:szCs w:val="21"/>
              </w:rPr>
              <w:t>C</w:t>
            </w:r>
          </w:p>
        </w:tc>
        <w:tc>
          <w:tcPr>
            <w:tcW w:w="692" w:type="pct"/>
            <w:vAlign w:val="center"/>
          </w:tcPr>
          <w:p w14:paraId="402CB057">
            <w:pPr>
              <w:widowControl/>
              <w:jc w:val="center"/>
              <w:rPr>
                <w:rFonts w:ascii="宋体" w:hAnsi="宋体" w:cs="宋体"/>
                <w:kern w:val="0"/>
                <w:szCs w:val="21"/>
                <w:lang w:val="en-GB"/>
              </w:rPr>
            </w:pPr>
            <w:r>
              <w:rPr>
                <w:rFonts w:hint="eastAsia" w:ascii="宋体" w:hAnsi="宋体" w:cs="宋体"/>
                <w:kern w:val="0"/>
                <w:szCs w:val="21"/>
              </w:rPr>
              <w:t>否</w:t>
            </w:r>
          </w:p>
        </w:tc>
      </w:tr>
      <w:tr w14:paraId="38FAA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475" w:type="pct"/>
            <w:vAlign w:val="center"/>
          </w:tcPr>
          <w:p w14:paraId="5B658016">
            <w:pPr>
              <w:spacing w:line="440" w:lineRule="exact"/>
              <w:jc w:val="center"/>
              <w:rPr>
                <w:rFonts w:ascii="宋体" w:hAnsi="宋体" w:cs="仿宋"/>
                <w:szCs w:val="21"/>
              </w:rPr>
            </w:pPr>
            <w:r>
              <w:rPr>
                <w:rFonts w:hint="eastAsia" w:ascii="宋体" w:hAnsi="宋体" w:cs="仿宋"/>
                <w:szCs w:val="21"/>
              </w:rPr>
              <w:t>5</w:t>
            </w:r>
          </w:p>
        </w:tc>
        <w:tc>
          <w:tcPr>
            <w:tcW w:w="1595" w:type="pct"/>
            <w:vAlign w:val="center"/>
          </w:tcPr>
          <w:p w14:paraId="4148DC60">
            <w:pPr>
              <w:spacing w:line="440" w:lineRule="exact"/>
              <w:jc w:val="center"/>
              <w:rPr>
                <w:rFonts w:ascii="宋体" w:hAnsi="宋体" w:cs="仿宋"/>
                <w:szCs w:val="21"/>
                <w:lang w:val="en-GB"/>
              </w:rPr>
            </w:pPr>
            <w:r>
              <w:rPr>
                <w:rFonts w:hint="eastAsia" w:ascii="宋体" w:hAnsi="宋体" w:cs="仿宋"/>
                <w:szCs w:val="21"/>
                <w:lang w:val="en-GB"/>
              </w:rPr>
              <w:t>标志</w:t>
            </w:r>
          </w:p>
        </w:tc>
        <w:tc>
          <w:tcPr>
            <w:tcW w:w="1605" w:type="pct"/>
            <w:vAlign w:val="center"/>
          </w:tcPr>
          <w:p w14:paraId="0952E0B1">
            <w:pPr>
              <w:spacing w:line="440" w:lineRule="exact"/>
              <w:jc w:val="center"/>
              <w:rPr>
                <w:rFonts w:ascii="宋体" w:hAnsi="宋体" w:cs="仿宋"/>
                <w:szCs w:val="21"/>
                <w:lang w:val="en-GB"/>
              </w:rPr>
            </w:pPr>
            <w:r>
              <w:rPr>
                <w:rFonts w:hint="eastAsia" w:ascii="宋体" w:hAnsi="宋体" w:cs="仿宋"/>
                <w:szCs w:val="21"/>
                <w:lang w:val="en-GB"/>
              </w:rPr>
              <w:t>GB6246-2011/7.1</w:t>
            </w:r>
          </w:p>
        </w:tc>
        <w:tc>
          <w:tcPr>
            <w:tcW w:w="633" w:type="pct"/>
            <w:vAlign w:val="center"/>
          </w:tcPr>
          <w:p w14:paraId="144E2C3B">
            <w:pPr>
              <w:spacing w:line="440" w:lineRule="exact"/>
              <w:jc w:val="center"/>
              <w:rPr>
                <w:rFonts w:ascii="宋体" w:hAnsi="宋体" w:cs="仿宋"/>
                <w:szCs w:val="21"/>
              </w:rPr>
            </w:pPr>
            <w:r>
              <w:rPr>
                <w:rFonts w:hint="eastAsia" w:ascii="宋体" w:hAnsi="宋体" w:cs="仿宋"/>
                <w:szCs w:val="21"/>
              </w:rPr>
              <w:t>C</w:t>
            </w:r>
          </w:p>
        </w:tc>
        <w:tc>
          <w:tcPr>
            <w:tcW w:w="692" w:type="pct"/>
            <w:vAlign w:val="center"/>
          </w:tcPr>
          <w:p w14:paraId="6C41CB99">
            <w:pPr>
              <w:widowControl/>
              <w:jc w:val="center"/>
              <w:rPr>
                <w:rFonts w:ascii="宋体" w:hAnsi="宋体" w:cs="宋体"/>
                <w:kern w:val="0"/>
                <w:szCs w:val="21"/>
                <w:lang w:val="en-GB"/>
              </w:rPr>
            </w:pPr>
            <w:r>
              <w:rPr>
                <w:rFonts w:hint="eastAsia" w:ascii="宋体" w:hAnsi="宋体" w:cs="宋体"/>
                <w:kern w:val="0"/>
                <w:szCs w:val="21"/>
              </w:rPr>
              <w:t>否</w:t>
            </w:r>
          </w:p>
        </w:tc>
      </w:tr>
    </w:tbl>
    <w:p w14:paraId="1113899A">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A类-极重要质量项目，是指直接涉及影响人身健康、安全的指标；B类-重要质量项目，是指产品涉及环保、能效、关键或特征性指标等；C类-一般质量项目，外观、尺寸等不直接影响产品使用的指标。</w:t>
      </w:r>
    </w:p>
    <w:p w14:paraId="6D5C2675">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凡是注日期的文件，其随后所有的修改单（不包括勘误的内容）或修订版不适用。凡是不注日期的文件，其最新版适用。</w:t>
      </w:r>
    </w:p>
    <w:p w14:paraId="70284A97">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执行企业标准、团体标准、地方标准的产品，检验项目参照上述内容执行。</w:t>
      </w:r>
    </w:p>
    <w:p w14:paraId="1A4F5192">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依照有关规定或产品适用标准，需要检测的其他项目，可视情况进行调整。</w:t>
      </w:r>
    </w:p>
    <w:p w14:paraId="235D69EC">
      <w:pPr>
        <w:spacing w:beforeLines="100" w:afterLines="100"/>
        <w:rPr>
          <w:rFonts w:ascii="黑体" w:hAnsi="黑体" w:eastAsia="黑体" w:cs="仿宋"/>
          <w:bCs/>
          <w:szCs w:val="21"/>
          <w:lang w:val="en-GB"/>
        </w:rPr>
      </w:pPr>
      <w:r>
        <w:rPr>
          <w:rFonts w:hint="eastAsia" w:ascii="黑体" w:hAnsi="黑体" w:eastAsia="黑体" w:cs="仿宋"/>
          <w:bCs/>
          <w:szCs w:val="21"/>
          <w:lang w:val="en-GB"/>
        </w:rPr>
        <w:t>4判定规则</w:t>
      </w:r>
    </w:p>
    <w:p w14:paraId="5D878B64">
      <w:pPr>
        <w:spacing w:line="440" w:lineRule="exact"/>
        <w:ind w:firstLine="420" w:firstLineChars="200"/>
        <w:rPr>
          <w:rFonts w:ascii="宋体" w:hAnsi="宋体" w:cs="仿宋"/>
          <w:szCs w:val="21"/>
          <w:lang w:val="en-GB"/>
        </w:rPr>
      </w:pPr>
      <w:r>
        <w:rPr>
          <w:rFonts w:hint="eastAsia" w:ascii="宋体" w:hAnsi="宋体" w:cs="仿宋"/>
          <w:szCs w:val="21"/>
          <w:lang w:val="en-GB"/>
        </w:rPr>
        <w:t>4.1依据标准</w:t>
      </w:r>
    </w:p>
    <w:p w14:paraId="23B1F8DF">
      <w:pPr>
        <w:spacing w:line="440" w:lineRule="exact"/>
        <w:ind w:firstLine="420" w:firstLineChars="200"/>
        <w:rPr>
          <w:rFonts w:ascii="宋体" w:hAnsi="宋体" w:cs="仿宋"/>
          <w:szCs w:val="21"/>
          <w:lang w:val="en-GB"/>
        </w:rPr>
      </w:pPr>
      <w:r>
        <w:rPr>
          <w:rFonts w:hint="eastAsia" w:ascii="宋体" w:hAnsi="宋体" w:cs="仿宋"/>
          <w:szCs w:val="21"/>
          <w:lang w:val="en-GB"/>
        </w:rPr>
        <w:t>GB</w:t>
      </w:r>
      <w:r>
        <w:rPr>
          <w:rFonts w:hint="eastAsia" w:ascii="宋体" w:hAnsi="宋体" w:cs="仿宋"/>
          <w:szCs w:val="21"/>
        </w:rPr>
        <w:t xml:space="preserve"> </w:t>
      </w:r>
      <w:r>
        <w:rPr>
          <w:rFonts w:hint="eastAsia" w:ascii="宋体" w:hAnsi="宋体" w:cs="仿宋"/>
          <w:szCs w:val="21"/>
          <w:lang w:val="en-GB"/>
        </w:rPr>
        <w:t>6246-2011《消防水带》</w:t>
      </w:r>
    </w:p>
    <w:p w14:paraId="302A9454">
      <w:pPr>
        <w:spacing w:line="440" w:lineRule="exact"/>
        <w:ind w:firstLine="420" w:firstLineChars="200"/>
        <w:rPr>
          <w:rFonts w:ascii="宋体" w:hAnsi="宋体" w:cs="仿宋"/>
          <w:szCs w:val="21"/>
          <w:lang w:val="en-GB"/>
        </w:rPr>
      </w:pPr>
      <w:r>
        <w:rPr>
          <w:rFonts w:hint="eastAsia" w:ascii="宋体" w:hAnsi="宋体" w:cs="仿宋"/>
          <w:szCs w:val="21"/>
          <w:lang w:val="en-GB"/>
        </w:rPr>
        <w:t>现行有效的企业标准、团体标准、地方标准及产品明示质量要求</w:t>
      </w:r>
      <w:r>
        <w:rPr>
          <w:rFonts w:hint="eastAsia" w:ascii="宋体" w:hAnsi="宋体" w:cs="仿宋"/>
          <w:szCs w:val="21"/>
        </w:rPr>
        <w:t>等</w:t>
      </w:r>
      <w:r>
        <w:rPr>
          <w:rFonts w:hint="eastAsia" w:ascii="宋体" w:hAnsi="宋体" w:cs="仿宋"/>
          <w:szCs w:val="21"/>
          <w:lang w:val="en-GB"/>
        </w:rPr>
        <w:t>。</w:t>
      </w:r>
    </w:p>
    <w:p w14:paraId="63CCD675">
      <w:pPr>
        <w:spacing w:line="440" w:lineRule="exact"/>
        <w:ind w:firstLine="420" w:firstLineChars="200"/>
        <w:rPr>
          <w:rFonts w:ascii="宋体" w:hAnsi="宋体" w:cs="仿宋"/>
          <w:szCs w:val="21"/>
          <w:lang w:val="en-GB"/>
        </w:rPr>
      </w:pPr>
      <w:r>
        <w:rPr>
          <w:rFonts w:hint="eastAsia" w:ascii="宋体" w:hAnsi="宋体" w:cs="仿宋"/>
          <w:szCs w:val="21"/>
          <w:lang w:val="en-GB"/>
        </w:rPr>
        <w:t>4.2判定原则</w:t>
      </w:r>
    </w:p>
    <w:p w14:paraId="3417CE2F">
      <w:pPr>
        <w:spacing w:line="440" w:lineRule="exact"/>
        <w:ind w:firstLine="420" w:firstLineChars="200"/>
        <w:rPr>
          <w:rFonts w:ascii="宋体" w:hAnsi="宋体" w:cs="仿宋"/>
          <w:szCs w:val="21"/>
          <w:lang w:val="en-GB"/>
        </w:rPr>
      </w:pPr>
      <w:r>
        <w:rPr>
          <w:rFonts w:hint="eastAsia" w:ascii="宋体" w:hAnsi="宋体" w:cs="仿宋"/>
          <w:szCs w:val="21"/>
          <w:lang w:val="en-GB"/>
        </w:rPr>
        <w:t>单项判定：经检验，任一项目中全部参数合格，判定该项目合格；任一项目中有一个或一个以上参数不合格，判定该项目不合格。</w:t>
      </w:r>
    </w:p>
    <w:p w14:paraId="5028B690">
      <w:pPr>
        <w:spacing w:line="440" w:lineRule="exact"/>
        <w:ind w:firstLine="420" w:firstLineChars="200"/>
        <w:rPr>
          <w:rFonts w:ascii="宋体" w:hAnsi="宋体" w:cs="仿宋"/>
          <w:szCs w:val="21"/>
          <w:lang w:val="en-GB"/>
        </w:rPr>
      </w:pPr>
      <w:r>
        <w:rPr>
          <w:rFonts w:hint="eastAsia" w:ascii="宋体" w:hAnsi="宋体" w:cs="仿宋"/>
          <w:szCs w:val="21"/>
          <w:lang w:val="en-GB"/>
        </w:rPr>
        <w:t>综合判定：</w:t>
      </w:r>
      <w:r>
        <w:rPr>
          <w:rFonts w:ascii="Times New Roman" w:hAnsi="Times New Roman"/>
          <w:color w:val="000000"/>
          <w:szCs w:val="21"/>
        </w:rPr>
        <w:t>经检验，检验项目全部合格，判定为被抽查产品所检项目未发现不合格</w:t>
      </w:r>
      <w:r>
        <w:rPr>
          <w:rFonts w:hint="eastAsia" w:ascii="宋体" w:hAnsi="宋体" w:cs="仿宋"/>
          <w:szCs w:val="21"/>
          <w:lang w:val="en-GB"/>
        </w:rPr>
        <w:t>；检验项目中有任一项或一项以上不合格，判定为被抽查产品不合格。</w:t>
      </w:r>
    </w:p>
    <w:p w14:paraId="26D2798E">
      <w:pPr>
        <w:spacing w:line="440" w:lineRule="exact"/>
        <w:ind w:firstLine="420" w:firstLineChars="200"/>
        <w:rPr>
          <w:rFonts w:ascii="宋体" w:hAnsi="宋体" w:cs="仿宋"/>
          <w:szCs w:val="21"/>
          <w:lang w:val="en-GB"/>
        </w:rPr>
      </w:pPr>
      <w:r>
        <w:rPr>
          <w:rFonts w:hint="eastAsia" w:ascii="宋体" w:hAnsi="宋体" w:cs="仿宋"/>
          <w:szCs w:val="21"/>
          <w:lang w:val="en-GB"/>
        </w:rPr>
        <w:t>若被检产品明示的质量要求高于本细则中检验项目依据的标准要求时，应按被检产品明示的质量要求判定。</w:t>
      </w:r>
    </w:p>
    <w:p w14:paraId="4D7FFF8B">
      <w:pPr>
        <w:spacing w:line="440" w:lineRule="exact"/>
        <w:ind w:firstLine="420" w:firstLineChars="200"/>
        <w:rPr>
          <w:rFonts w:ascii="宋体" w:hAnsi="宋体" w:cs="仿宋"/>
          <w:szCs w:val="21"/>
          <w:lang w:val="en-GB"/>
        </w:rPr>
      </w:pPr>
      <w:r>
        <w:rPr>
          <w:rFonts w:hint="eastAsia" w:ascii="宋体" w:hAnsi="宋体" w:cs="仿宋"/>
          <w:szCs w:val="21"/>
          <w:lang w:val="en-GB"/>
        </w:rPr>
        <w:t>若被检产品明示的质量要求低于本细则中检验项目依据的强制性标准要求时，应按照强制性标准要求判定。</w:t>
      </w:r>
    </w:p>
    <w:p w14:paraId="2C2C9A66">
      <w:pPr>
        <w:spacing w:line="440" w:lineRule="exact"/>
        <w:ind w:firstLine="420" w:firstLineChars="200"/>
        <w:rPr>
          <w:rFonts w:ascii="宋体" w:hAnsi="宋体" w:cs="仿宋"/>
          <w:szCs w:val="21"/>
          <w:lang w:val="en-GB"/>
        </w:rPr>
      </w:pPr>
      <w:r>
        <w:rPr>
          <w:rFonts w:hint="eastAsia" w:ascii="宋体" w:hAnsi="宋体" w:cs="仿宋"/>
          <w:szCs w:val="21"/>
          <w:lang w:val="en-GB"/>
        </w:rPr>
        <w:t>若被检产品明示的质量要求低于或包含本细则中检验项目依据的推荐性标准要求时，应以被检产品明示的质量要求判定。</w:t>
      </w:r>
    </w:p>
    <w:p w14:paraId="7E5BE434">
      <w:pPr>
        <w:spacing w:line="440" w:lineRule="exact"/>
        <w:ind w:firstLine="420" w:firstLineChars="200"/>
        <w:rPr>
          <w:rFonts w:ascii="宋体" w:hAnsi="宋体" w:cs="仿宋"/>
          <w:szCs w:val="21"/>
          <w:lang w:val="en-GB"/>
        </w:rPr>
      </w:pPr>
      <w:r>
        <w:rPr>
          <w:rFonts w:hint="eastAsia" w:ascii="宋体" w:hAnsi="宋体" w:cs="仿宋"/>
          <w:szCs w:val="21"/>
          <w:lang w:val="en-GB"/>
        </w:rPr>
        <w:t>若被检产品明示的质量要求缺少本细则中检验项目依据的强制性标准要求时，应按照强制性标准要求判定。</w:t>
      </w:r>
    </w:p>
    <w:p w14:paraId="504B11E0">
      <w:pPr>
        <w:spacing w:line="440" w:lineRule="exact"/>
        <w:ind w:firstLine="420" w:firstLineChars="200"/>
        <w:rPr>
          <w:rFonts w:ascii="宋体" w:hAnsi="宋体" w:cs="仿宋"/>
          <w:szCs w:val="21"/>
          <w:lang w:val="en-GB"/>
        </w:rPr>
      </w:pPr>
      <w:r>
        <w:rPr>
          <w:rFonts w:hint="eastAsia" w:ascii="宋体" w:hAnsi="宋体" w:cs="仿宋"/>
          <w:szCs w:val="21"/>
          <w:lang w:val="en-GB"/>
        </w:rPr>
        <w:t>若被检产品明示的质量要求缺少本细则中检验项目依据的推荐性标准要求时，该项目不参与判定。</w:t>
      </w:r>
    </w:p>
    <w:p w14:paraId="253755CC">
      <w:pPr>
        <w:ind w:firstLine="420" w:firstLineChars="200"/>
        <w:jc w:val="center"/>
        <w:rPr>
          <w:rFonts w:asciiTheme="minorEastAsia" w:hAnsiTheme="minorEastAsia" w:eastAsiaTheme="minorEastAsia"/>
          <w:szCs w:val="21"/>
        </w:rPr>
      </w:pPr>
    </w:p>
    <w:p w14:paraId="448FFC22">
      <w:pPr>
        <w:ind w:firstLine="420" w:firstLineChars="200"/>
        <w:jc w:val="center"/>
        <w:rPr>
          <w:rFonts w:asciiTheme="minorEastAsia" w:hAnsiTheme="minorEastAsia" w:eastAsiaTheme="minorEastAsia"/>
          <w:szCs w:val="21"/>
        </w:rPr>
      </w:pPr>
    </w:p>
    <w:p w14:paraId="32C8E789">
      <w:pPr>
        <w:ind w:firstLine="420" w:firstLineChars="200"/>
        <w:jc w:val="center"/>
        <w:rPr>
          <w:rFonts w:asciiTheme="minorEastAsia" w:hAnsiTheme="minorEastAsia" w:eastAsiaTheme="minorEastAsia"/>
          <w:szCs w:val="21"/>
        </w:rPr>
      </w:pPr>
    </w:p>
    <w:p w14:paraId="502BF320">
      <w:pPr>
        <w:ind w:firstLine="420" w:firstLineChars="200"/>
        <w:jc w:val="center"/>
        <w:rPr>
          <w:rFonts w:asciiTheme="minorEastAsia" w:hAnsiTheme="minorEastAsia" w:eastAsiaTheme="minorEastAsia"/>
          <w:szCs w:val="21"/>
        </w:rPr>
      </w:pPr>
    </w:p>
    <w:p w14:paraId="6BE66883"/>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RiN2FiY2Q3ZTYyNzRjNjQ0Y2ZhMzllZGNmMTZkOTQifQ=="/>
  </w:docVars>
  <w:rsids>
    <w:rsidRoot w:val="00074D5E"/>
    <w:rsid w:val="00062764"/>
    <w:rsid w:val="00074D5E"/>
    <w:rsid w:val="000B0DB2"/>
    <w:rsid w:val="001B211E"/>
    <w:rsid w:val="001F6C29"/>
    <w:rsid w:val="00277078"/>
    <w:rsid w:val="0035429D"/>
    <w:rsid w:val="00464D45"/>
    <w:rsid w:val="00540743"/>
    <w:rsid w:val="00541533"/>
    <w:rsid w:val="0057267F"/>
    <w:rsid w:val="0065525A"/>
    <w:rsid w:val="006856DC"/>
    <w:rsid w:val="006B0203"/>
    <w:rsid w:val="006B1968"/>
    <w:rsid w:val="006B754F"/>
    <w:rsid w:val="006F1B97"/>
    <w:rsid w:val="007558DC"/>
    <w:rsid w:val="008579DB"/>
    <w:rsid w:val="008904E6"/>
    <w:rsid w:val="00934E58"/>
    <w:rsid w:val="009B588D"/>
    <w:rsid w:val="009C103C"/>
    <w:rsid w:val="00AE04A2"/>
    <w:rsid w:val="00B56AA3"/>
    <w:rsid w:val="00BE34EB"/>
    <w:rsid w:val="00D747DF"/>
    <w:rsid w:val="00FA0D31"/>
    <w:rsid w:val="00FD672A"/>
    <w:rsid w:val="309618D8"/>
    <w:rsid w:val="483C6F2D"/>
    <w:rsid w:val="5ABA28CB"/>
    <w:rsid w:val="70B9569A"/>
    <w:rsid w:val="7379538A"/>
    <w:rsid w:val="7AAE39D9"/>
    <w:rsid w:val="9EFBA27E"/>
    <w:rsid w:val="BCBF7207"/>
    <w:rsid w:val="BDF327FE"/>
    <w:rsid w:val="FCBF8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863</Words>
  <Characters>956</Characters>
  <Lines>7</Lines>
  <Paragraphs>2</Paragraphs>
  <TotalTime>2</TotalTime>
  <ScaleCrop>false</ScaleCrop>
  <LinksUpToDate>false</LinksUpToDate>
  <CharactersWithSpaces>958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2023-01-31T16:30:00Z</dcterms:created>
  <dc:creator>微软用户</dc:creator>
  <cp:lastModifiedBy>赢在行动</cp:lastModifiedBy>
  <dcterms:modified xsi:type="dcterms:W3CDTF">2025-08-28T09:14:58Z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F9F0EC454A014CE7B954856D415D7411_13</vt:lpwstr>
  </property>
  <property fmtid="{D5CDD505-2E9C-101B-9397-08002B2CF9AE}" pid="4" name="KSOTemplateDocerSaveRecord">
    <vt:lpwstr>eyJoZGlkIjoiMTY3NDRjNDA3ZTliYmUxMWY5Y2ExZDRiODEwNDI4N2YiLCJ1c2VySWQiOiIyMTkxODIwMjYifQ==</vt:lpwstr>
  </property>
</Properties>
</file>