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before="225" w:line="450" w:lineRule="atLeast"/>
        <w:ind w:firstLine="0"/>
        <w:jc w:val="center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/>
          <w:i w:val="0"/>
          <w:color w:val="333333"/>
          <w:sz w:val="27"/>
          <w:shd w:val="clear" w:color="auto" w:fill="FFFFFF"/>
        </w:rPr>
        <w:t xml:space="preserve">国家市场监督管理总局令 </w:t>
      </w:r>
    </w:p>
    <w:p>
      <w:pPr>
        <w:shd w:val="solid" w:color="FFFFFF" w:fill="auto"/>
        <w:autoSpaceDN w:val="0"/>
        <w:spacing w:before="225" w:line="450" w:lineRule="atLeast"/>
        <w:ind w:firstLine="0"/>
        <w:jc w:val="center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 xml:space="preserve">第29号 </w:t>
      </w:r>
    </w:p>
    <w:p>
      <w:pPr>
        <w:shd w:val="solid" w:color="FFFFFF" w:fill="auto"/>
        <w:autoSpaceDN w:val="0"/>
        <w:spacing w:before="225" w:line="450" w:lineRule="atLeast"/>
        <w:ind w:firstLine="0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225" w:line="450" w:lineRule="atLeast"/>
        <w:ind w:firstLine="420"/>
        <w:jc w:val="both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>《国家市场监督管理总局关于废止部分规章的决定》已于2020年7月7日经国家市场监督管理总局2020年第5次局务会议审议通过，现予公布，自公布之日起施行。</w:t>
      </w:r>
    </w:p>
    <w:p>
      <w:pPr>
        <w:shd w:val="solid" w:color="FFFFFF" w:fill="auto"/>
        <w:autoSpaceDN w:val="0"/>
        <w:spacing w:before="225" w:line="450" w:lineRule="atLeast"/>
        <w:ind w:firstLine="0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225" w:line="450" w:lineRule="atLeast"/>
        <w:ind w:firstLine="0"/>
        <w:jc w:val="right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 xml:space="preserve"> 局长：肖亚庆　　　　</w:t>
      </w:r>
    </w:p>
    <w:p>
      <w:pPr>
        <w:shd w:val="solid" w:color="FFFFFF" w:fill="auto"/>
        <w:autoSpaceDN w:val="0"/>
        <w:spacing w:before="225" w:line="450" w:lineRule="atLeast"/>
        <w:ind w:firstLine="0"/>
        <w:jc w:val="right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 xml:space="preserve">2020年7月13日　　　 </w:t>
      </w:r>
    </w:p>
    <w:p>
      <w:pPr>
        <w:shd w:val="solid" w:color="FFFFFF" w:fill="auto"/>
        <w:autoSpaceDN w:val="0"/>
        <w:spacing w:before="225" w:line="450" w:lineRule="atLeast"/>
        <w:ind w:firstLine="0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225" w:line="450" w:lineRule="atLeast"/>
        <w:ind w:firstLine="0"/>
        <w:jc w:val="center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 xml:space="preserve"> </w:t>
      </w:r>
      <w:r>
        <w:rPr>
          <w:rFonts w:hint="default" w:ascii="-apple-system" w:hAnsi="宋体"/>
          <w:b/>
          <w:i w:val="0"/>
          <w:color w:val="333333"/>
          <w:sz w:val="30"/>
          <w:shd w:val="clear" w:color="auto" w:fill="FFFFFF"/>
        </w:rPr>
        <w:t>国家市场监督管理总局</w:t>
      </w:r>
    </w:p>
    <w:p>
      <w:pPr>
        <w:shd w:val="solid" w:color="FFFFFF" w:fill="auto"/>
        <w:autoSpaceDN w:val="0"/>
        <w:spacing w:before="225" w:line="450" w:lineRule="atLeast"/>
        <w:ind w:firstLine="0"/>
        <w:jc w:val="center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/>
          <w:i w:val="0"/>
          <w:color w:val="333333"/>
          <w:sz w:val="30"/>
          <w:shd w:val="clear" w:color="auto" w:fill="FFFFFF"/>
        </w:rPr>
        <w:t>关于废止部分规章的决定</w:t>
      </w:r>
    </w:p>
    <w:p>
      <w:pPr>
        <w:shd w:val="solid" w:color="FFFFFF" w:fill="auto"/>
        <w:autoSpaceDN w:val="0"/>
        <w:spacing w:before="225" w:line="450" w:lineRule="atLeast"/>
        <w:ind w:firstLine="0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225" w:line="450" w:lineRule="atLeast"/>
        <w:ind w:firstLine="420"/>
        <w:jc w:val="both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 xml:space="preserve"> 为进一步深化机构改革，优化营商环境，提升监管效能，国家市场监督管理总局对现行部门规章进行了清理。经过清理，国家市场监督管理总局决定：</w:t>
      </w:r>
    </w:p>
    <w:p>
      <w:pPr>
        <w:shd w:val="solid" w:color="FFFFFF" w:fill="auto"/>
        <w:autoSpaceDN w:val="0"/>
        <w:spacing w:before="225" w:line="450" w:lineRule="atLeast"/>
        <w:ind w:firstLine="420"/>
        <w:jc w:val="both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>对《质量监督检验检疫统计管理办法》等24部规章予以废止。</w:t>
      </w:r>
    </w:p>
    <w:p>
      <w:pPr>
        <w:shd w:val="solid" w:color="FFFFFF" w:fill="auto"/>
        <w:autoSpaceDN w:val="0"/>
        <w:spacing w:before="225" w:line="450" w:lineRule="atLeast"/>
        <w:ind w:firstLine="420"/>
        <w:jc w:val="both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>本决定自公布之日起施行。</w:t>
      </w:r>
    </w:p>
    <w:p>
      <w:pPr>
        <w:shd w:val="solid" w:color="FFFFFF" w:fill="auto"/>
        <w:autoSpaceDN w:val="0"/>
        <w:spacing w:before="225" w:line="450" w:lineRule="atLeast"/>
        <w:ind w:firstLine="0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225" w:line="450" w:lineRule="atLeast"/>
        <w:ind w:firstLine="420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  <w:r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  <w:t>附件：国家市场监督管理总局决定废止的规章目录</w:t>
      </w:r>
    </w:p>
    <w:p>
      <w:pPr>
        <w:shd w:val="solid" w:color="FFFFFF" w:fill="auto"/>
        <w:autoSpaceDN w:val="0"/>
        <w:spacing w:before="225" w:line="450" w:lineRule="atLeast"/>
        <w:ind w:firstLine="420"/>
        <w:rPr>
          <w:rFonts w:hint="default" w:ascii="-apple-system" w:hAnsi="宋体"/>
          <w:b w:val="0"/>
          <w:i w:val="0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645" w:lineRule="atLeast"/>
        <w:ind w:firstLine="0"/>
        <w:jc w:val="center"/>
        <w:rPr>
          <w:rFonts w:hint="default" w:ascii="宋体" w:hAnsi="宋体" w:eastAsia="宋体"/>
          <w:b w:val="0"/>
          <w:i w:val="0"/>
          <w:color w:val="333333"/>
          <w:sz w:val="21"/>
          <w:shd w:val="clear" w:color="auto" w:fill="FFFFFF"/>
          <w:lang w:eastAsia="zh-CN"/>
        </w:rPr>
      </w:pPr>
      <w:r>
        <w:rPr>
          <w:rFonts w:hint="default" w:ascii="方正小标宋简体" w:hAnsi="方正小标宋简体" w:eastAsia="方正小标宋简体"/>
          <w:b w:val="0"/>
          <w:i w:val="0"/>
          <w:color w:val="333333"/>
          <w:sz w:val="43"/>
          <w:shd w:val="clear" w:color="auto" w:fill="FFFFFF"/>
          <w:lang w:eastAsia="zh-CN"/>
        </w:rPr>
        <w:t>国家市场监督管理总局</w:t>
      </w:r>
    </w:p>
    <w:p>
      <w:pPr>
        <w:shd w:val="solid" w:color="FFFFFF" w:fill="auto"/>
        <w:autoSpaceDN w:val="0"/>
        <w:spacing w:after="150" w:line="645" w:lineRule="atLeast"/>
        <w:ind w:firstLine="0"/>
        <w:jc w:val="center"/>
        <w:rPr>
          <w:rFonts w:hint="default" w:ascii="宋体" w:hAnsi="宋体" w:eastAsia="宋体"/>
          <w:b w:val="0"/>
          <w:i w:val="0"/>
          <w:color w:val="333333"/>
          <w:sz w:val="21"/>
          <w:shd w:val="clear" w:color="auto" w:fill="FFFFFF"/>
          <w:lang w:eastAsia="zh-CN"/>
        </w:rPr>
      </w:pPr>
      <w:r>
        <w:rPr>
          <w:rFonts w:hint="default" w:ascii="方正小标宋简体" w:hAnsi="方正小标宋简体" w:eastAsia="方正小标宋简体"/>
          <w:b w:val="0"/>
          <w:i w:val="0"/>
          <w:color w:val="333333"/>
          <w:sz w:val="43"/>
          <w:shd w:val="clear" w:color="auto" w:fill="FFFFFF"/>
          <w:lang w:eastAsia="zh-CN"/>
        </w:rPr>
        <w:t>决定废止的规章目录</w:t>
      </w:r>
    </w:p>
    <w:tbl>
      <w:tblPr>
        <w:tblW w:w="85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120"/>
        <w:gridCol w:w="4665"/>
      </w:tblGrid>
      <w:tr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5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5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部门规章名称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5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发布令号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质量监督检验检疫统计管理办法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2012年8月2日国家质量监督检验检疫总局令第147号公布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工商行政管理机关行政赔偿实施办法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1995年8月1日国家工商行政管理局令第34号公布，根据2011年12月12日国家工商行政管理总局令第58号《国家工商行政管理总局关于按照〈中华人民共和国行政强制法〉修改有关规章的决定》修订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中华人民共和国私营企业暂行条例施行办法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1989年1月16日国家工商行政管理局令第2号公布，根据1996年12月17日国家工商行政管理局令第64号《〈中华人民共和国私营企业暂行条例施行办法〉修改意见》第一次修订，根据1998年12月3日国家工商行政管理局令第86号《国家工商行政管理局修改〈经济合同示范文本管理办法〉等33件规章的决定》第二次修订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企业登记程序规定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2004年6月10日国家工商行政管理总局令第9号公布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关于禁止公用企业限制竞争行为的若干规定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1993年12月24日国家工商行政管理局令第20号公布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关于禁止串通招标投标行为的暂行规定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1998年1月6日国家工商行政管理局令第82号公布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网络商品和服务集中促销活动管理暂行规定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2015年9月2日国家工商行政管理总局令第77号公布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广告语言文字管理暂行规定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1998年1月15日国家工商行政管理局令第84号公布，根据1998年12月3日国家工商行政管理局令第86号《国家工商行政管理局修改〈经济合同示范文本管理办法〉等33件规章的决定》修订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食品生产加工企业质量安全监督管理实施细则（试行）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2005年9月1日国家质量监督检验检疫总局令第79号公布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食品生产许可管理办法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2010年4月7日国家质量监督检验检疫总局令第129号公布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食品召回管理规定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2007年8月27日国家质量监督检验检疫总局令第98号公布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食品添加剂生产监督管理规定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2010年4月4日国家质量监督检验检疫总局令第127号公布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食品安全抽样检验管理办法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2014年12月31日国家食品药品监督管理总局令第11号公布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气瓶安全监察规定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2003年4月24日国家质量监督检验检疫总局令第46号公布，根据2015年8月25日国家质量监督检验检疫总局令第166号《国家质量监督检验检疫总局关于修改部分规章的决定》修订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起重机械安全监察规定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2006年12月29日国家质量监督检验检疫总局令第92号公布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社会公正计量行（站）监督管理办法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1995年7月5日国家技术监督局令第41号公布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计量检定人员管理办法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2007年12月29日国家质量监督检验检疫总局令第105号公布，根据2015年8月25日国家质量监督检验检疫总局令第166号《国家质量监督检验检疫总局关于修改部分规章的决定》修订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标准档案管理办法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1991年10月28日国家技术监督局令第25号公布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食品检验机构资质认定管理办法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2010年8月5日国家质量监督检验检疫总局令第131号公布，根据2015年6月19日国家质量监督检验检疫总局令第165号《国家质量监督检验检疫总局关于修改〈食品检验机构资质认定管理办法〉的决定》修订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奥林匹克标志备案及管理办法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405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2002年4月22日国家工商行政管理总局令第2号公布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关于中国实施《专利合作条约》的规定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1993年11月23日中华人民共和国专利局令第5号公布，根据1995年5月28日中华人民共和国专利局令第7号《〈关于中国实施《专利合作条约》的规定〉的修改》修订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亚洲运动会标志保护办法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2010年4月2日国家工商行政管理总局令第48号公布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世界博览会标志备案办法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2004年12月24日国家工商行政管理总局令第19号公布</w:t>
            </w:r>
          </w:p>
        </w:tc>
      </w:tr>
      <w:tr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药物临床试验质量管理规范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solid" w:color="FFFFFF" w:fill="auto"/>
              <w:autoSpaceDN w:val="0"/>
              <w:spacing w:before="225" w:line="390" w:lineRule="atLeast"/>
              <w:ind w:firstLine="0"/>
              <w:jc w:val="both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2003年8月6日国家食品药品监督管理局令第3号公布</w:t>
            </w:r>
          </w:p>
        </w:tc>
      </w:tr>
    </w:tbl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01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2020-09-11T14:33:42Z</dcterms:created>
  <dcterms:modified xsi:type="dcterms:W3CDTF">2020-09-11T14:34:44Z</dcterms:modified>
  <dc:title>国家市场监督管理总局令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